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E6E" w:rsidRPr="00FE3EFD" w:rsidRDefault="00392E6E" w:rsidP="00392E6E">
      <w:pPr>
        <w:autoSpaceDE w:val="0"/>
        <w:autoSpaceDN w:val="0"/>
        <w:adjustRightInd w:val="0"/>
        <w:spacing w:after="0" w:line="240" w:lineRule="auto"/>
        <w:jc w:val="center"/>
        <w:rPr>
          <w:rFonts w:ascii="Times New Roman" w:hAnsi="Times New Roman" w:cs="Times New Roman"/>
          <w:b/>
        </w:rPr>
      </w:pPr>
      <w:r w:rsidRPr="00FE3EFD">
        <w:rPr>
          <w:rFonts w:ascii="Times New Roman" w:hAnsi="Times New Roman" w:cs="Times New Roman"/>
          <w:b/>
        </w:rPr>
        <w:t xml:space="preserve">Порядок выполнения технологических, технических и других мероприятий, связанных с подключением (технологическим присоединением) к </w:t>
      </w:r>
      <w:r w:rsidR="000359B4">
        <w:rPr>
          <w:rFonts w:ascii="Times New Roman" w:hAnsi="Times New Roman" w:cs="Times New Roman"/>
          <w:b/>
        </w:rPr>
        <w:t xml:space="preserve">централизованной </w:t>
      </w:r>
      <w:r w:rsidRPr="00FE3EFD">
        <w:rPr>
          <w:rFonts w:ascii="Times New Roman" w:hAnsi="Times New Roman" w:cs="Times New Roman"/>
          <w:b/>
        </w:rPr>
        <w:t>системе теплоснабжения</w:t>
      </w:r>
      <w:r w:rsidR="004771E2" w:rsidRPr="00FE3EFD">
        <w:rPr>
          <w:rFonts w:ascii="Times New Roman" w:hAnsi="Times New Roman" w:cs="Times New Roman"/>
          <w:b/>
        </w:rPr>
        <w:br/>
        <w:t xml:space="preserve"> филиала </w:t>
      </w:r>
      <w:r w:rsidR="00BD2D14">
        <w:rPr>
          <w:rFonts w:ascii="Times New Roman" w:hAnsi="Times New Roman" w:cs="Times New Roman"/>
          <w:b/>
        </w:rPr>
        <w:t>АО</w:t>
      </w:r>
      <w:r w:rsidR="004771E2" w:rsidRPr="00FE3EFD">
        <w:rPr>
          <w:rFonts w:ascii="Times New Roman" w:hAnsi="Times New Roman" w:cs="Times New Roman"/>
          <w:b/>
        </w:rPr>
        <w:t xml:space="preserve"> "</w:t>
      </w:r>
      <w:r w:rsidR="00B46979">
        <w:rPr>
          <w:rFonts w:ascii="Times New Roman" w:hAnsi="Times New Roman" w:cs="Times New Roman"/>
          <w:b/>
        </w:rPr>
        <w:t xml:space="preserve">РИР </w:t>
      </w:r>
      <w:proofErr w:type="spellStart"/>
      <w:r w:rsidR="00B46979">
        <w:rPr>
          <w:rFonts w:ascii="Times New Roman" w:hAnsi="Times New Roman" w:cs="Times New Roman"/>
          <w:b/>
        </w:rPr>
        <w:t>Энерго</w:t>
      </w:r>
      <w:proofErr w:type="spellEnd"/>
      <w:proofErr w:type="gramStart"/>
      <w:r w:rsidR="004771E2" w:rsidRPr="00FE3EFD">
        <w:rPr>
          <w:rFonts w:ascii="Times New Roman" w:hAnsi="Times New Roman" w:cs="Times New Roman"/>
          <w:b/>
        </w:rPr>
        <w:t>"-</w:t>
      </w:r>
      <w:proofErr w:type="gramEnd"/>
      <w:r w:rsidR="004771E2" w:rsidRPr="00FE3EFD">
        <w:rPr>
          <w:rFonts w:ascii="Times New Roman" w:hAnsi="Times New Roman" w:cs="Times New Roman"/>
          <w:b/>
        </w:rPr>
        <w:t>"Тамбовская генерация"</w:t>
      </w:r>
    </w:p>
    <w:p w:rsidR="00392E6E" w:rsidRPr="00FE3EFD" w:rsidRDefault="00392E6E" w:rsidP="00392E6E">
      <w:pPr>
        <w:autoSpaceDE w:val="0"/>
        <w:autoSpaceDN w:val="0"/>
        <w:adjustRightInd w:val="0"/>
        <w:spacing w:after="0" w:line="240" w:lineRule="auto"/>
        <w:jc w:val="center"/>
        <w:rPr>
          <w:rFonts w:ascii="Times New Roman" w:hAnsi="Times New Roman" w:cs="Times New Roman"/>
          <w:b/>
        </w:rPr>
      </w:pPr>
    </w:p>
    <w:p w:rsidR="00392E6E" w:rsidRPr="00FE3EFD" w:rsidRDefault="00392E6E" w:rsidP="00392E6E">
      <w:pPr>
        <w:numPr>
          <w:ilvl w:val="0"/>
          <w:numId w:val="3"/>
        </w:numPr>
        <w:tabs>
          <w:tab w:val="clear" w:pos="567"/>
          <w:tab w:val="num" w:pos="1134"/>
        </w:tabs>
        <w:autoSpaceDE w:val="0"/>
        <w:autoSpaceDN w:val="0"/>
        <w:adjustRightInd w:val="0"/>
        <w:spacing w:after="0" w:line="240" w:lineRule="auto"/>
        <w:ind w:firstLine="709"/>
        <w:jc w:val="both"/>
        <w:rPr>
          <w:rFonts w:ascii="Times New Roman" w:hAnsi="Times New Roman" w:cs="Times New Roman"/>
          <w:b/>
        </w:rPr>
      </w:pPr>
      <w:r w:rsidRPr="00FE3EFD">
        <w:rPr>
          <w:rFonts w:ascii="Times New Roman" w:hAnsi="Times New Roman" w:cs="Times New Roman"/>
          <w:b/>
        </w:rPr>
        <w:t>Общие положения</w:t>
      </w:r>
    </w:p>
    <w:p w:rsidR="00392E6E" w:rsidRPr="00FE3EFD" w:rsidRDefault="00392E6E" w:rsidP="00392E6E">
      <w:pPr>
        <w:autoSpaceDE w:val="0"/>
        <w:autoSpaceDN w:val="0"/>
        <w:adjustRightInd w:val="0"/>
        <w:spacing w:after="0" w:line="240" w:lineRule="auto"/>
        <w:jc w:val="both"/>
        <w:rPr>
          <w:rFonts w:ascii="Times New Roman" w:hAnsi="Times New Roman" w:cs="Times New Roman"/>
          <w:b/>
        </w:rPr>
      </w:pPr>
    </w:p>
    <w:p w:rsidR="00392E6E" w:rsidRPr="00FE3EFD" w:rsidRDefault="00392E6E" w:rsidP="00392E6E">
      <w:pPr>
        <w:numPr>
          <w:ilvl w:val="1"/>
          <w:numId w:val="2"/>
        </w:numPr>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 xml:space="preserve">Филиал </w:t>
      </w:r>
      <w:r w:rsidR="00BD2D14">
        <w:rPr>
          <w:rFonts w:ascii="Times New Roman" w:hAnsi="Times New Roman" w:cs="Times New Roman"/>
        </w:rPr>
        <w:t>АО</w:t>
      </w:r>
      <w:r w:rsidRPr="00FE3EFD">
        <w:rPr>
          <w:rFonts w:ascii="Times New Roman" w:hAnsi="Times New Roman" w:cs="Times New Roman"/>
        </w:rPr>
        <w:t xml:space="preserve"> «</w:t>
      </w:r>
      <w:r w:rsidR="00B46979">
        <w:rPr>
          <w:rFonts w:ascii="Times New Roman" w:hAnsi="Times New Roman" w:cs="Times New Roman"/>
        </w:rPr>
        <w:t xml:space="preserve">РИР </w:t>
      </w:r>
      <w:proofErr w:type="spellStart"/>
      <w:r w:rsidR="00B46979">
        <w:rPr>
          <w:rFonts w:ascii="Times New Roman" w:hAnsi="Times New Roman" w:cs="Times New Roman"/>
        </w:rPr>
        <w:t>Энерго</w:t>
      </w:r>
      <w:proofErr w:type="spellEnd"/>
      <w:r w:rsidRPr="00FE3EFD">
        <w:rPr>
          <w:rFonts w:ascii="Times New Roman" w:hAnsi="Times New Roman" w:cs="Times New Roman"/>
        </w:rPr>
        <w:t>» - «Тамбовская генерация» осуществляет подключение к централизованной системе теплоснабжения в г. Тамбове</w:t>
      </w:r>
      <w:r w:rsidR="00BA638A" w:rsidRPr="00FE3EFD">
        <w:rPr>
          <w:rFonts w:ascii="Times New Roman" w:hAnsi="Times New Roman" w:cs="Times New Roman"/>
        </w:rPr>
        <w:t xml:space="preserve"> объектов</w:t>
      </w:r>
      <w:r w:rsidRPr="00FE3EFD">
        <w:rPr>
          <w:rFonts w:ascii="Times New Roman" w:hAnsi="Times New Roman" w:cs="Times New Roman"/>
        </w:rPr>
        <w:t>, находящихся в зоне эксплуатационной ответственности генерирующей компан</w:t>
      </w:r>
      <w:proofErr w:type="gramStart"/>
      <w:r w:rsidRPr="00FE3EFD">
        <w:rPr>
          <w:rFonts w:ascii="Times New Roman" w:hAnsi="Times New Roman" w:cs="Times New Roman"/>
        </w:rPr>
        <w:t xml:space="preserve">ии </w:t>
      </w:r>
      <w:r w:rsidR="00BD2D14">
        <w:rPr>
          <w:rFonts w:ascii="Times New Roman" w:hAnsi="Times New Roman" w:cs="Times New Roman"/>
        </w:rPr>
        <w:t>АО</w:t>
      </w:r>
      <w:proofErr w:type="gramEnd"/>
      <w:r w:rsidR="00B46979">
        <w:rPr>
          <w:rFonts w:ascii="Times New Roman" w:hAnsi="Times New Roman" w:cs="Times New Roman"/>
        </w:rPr>
        <w:t xml:space="preserve"> «РИР </w:t>
      </w:r>
      <w:proofErr w:type="spellStart"/>
      <w:r w:rsidR="00B46979">
        <w:rPr>
          <w:rFonts w:ascii="Times New Roman" w:hAnsi="Times New Roman" w:cs="Times New Roman"/>
        </w:rPr>
        <w:t>Энерго</w:t>
      </w:r>
      <w:proofErr w:type="spellEnd"/>
      <w:r w:rsidRPr="00FE3EFD">
        <w:rPr>
          <w:rFonts w:ascii="Times New Roman" w:hAnsi="Times New Roman" w:cs="Times New Roman"/>
        </w:rPr>
        <w:t>». В соответствии с Федеральным законом от 27.07.2010 № 190-ФЗ «О теплоснабжении»,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подключения (технологического присоедин</w:t>
      </w:r>
      <w:r w:rsidR="00805220" w:rsidRPr="00FE3EFD">
        <w:rPr>
          <w:rFonts w:ascii="Times New Roman" w:hAnsi="Times New Roman" w:cs="Times New Roman"/>
        </w:rPr>
        <w:t>ения) к системам теплоснабжения, утвержденными постановлением Правительства Российской Федерации от 30.11.2021 №2115</w:t>
      </w:r>
      <w:r w:rsidRPr="00FE3EFD">
        <w:rPr>
          <w:rFonts w:ascii="Times New Roman" w:hAnsi="Times New Roman" w:cs="Times New Roman"/>
        </w:rPr>
        <w:t>.</w:t>
      </w:r>
    </w:p>
    <w:p w:rsidR="00392E6E" w:rsidRPr="00FE3EFD" w:rsidRDefault="00392E6E" w:rsidP="00392E6E">
      <w:pPr>
        <w:numPr>
          <w:ilvl w:val="1"/>
          <w:numId w:val="2"/>
        </w:numPr>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 xml:space="preserve">При наличии технической возможности подключения (технологического присоединения) к системе теплоснабжения </w:t>
      </w:r>
      <w:r w:rsidR="00BD2D14">
        <w:rPr>
          <w:rFonts w:ascii="Times New Roman" w:hAnsi="Times New Roman" w:cs="Times New Roman"/>
        </w:rPr>
        <w:t>АО</w:t>
      </w:r>
      <w:r w:rsidRPr="00FE3EFD">
        <w:rPr>
          <w:rFonts w:ascii="Times New Roman" w:hAnsi="Times New Roman" w:cs="Times New Roman"/>
        </w:rPr>
        <w:t xml:space="preserve"> «</w:t>
      </w:r>
      <w:r w:rsidR="00B46979">
        <w:rPr>
          <w:rFonts w:ascii="Times New Roman" w:hAnsi="Times New Roman" w:cs="Times New Roman"/>
        </w:rPr>
        <w:t xml:space="preserve">РИР </w:t>
      </w:r>
      <w:proofErr w:type="spellStart"/>
      <w:r w:rsidR="00B46979">
        <w:rPr>
          <w:rFonts w:ascii="Times New Roman" w:hAnsi="Times New Roman" w:cs="Times New Roman"/>
        </w:rPr>
        <w:t>Энерго</w:t>
      </w:r>
      <w:proofErr w:type="spellEnd"/>
      <w:r w:rsidRPr="00FE3EFD">
        <w:rPr>
          <w:rFonts w:ascii="Times New Roman" w:hAnsi="Times New Roman" w:cs="Times New Roman"/>
        </w:rPr>
        <w:t>»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w:t>
      </w:r>
      <w:proofErr w:type="gramStart"/>
      <w:r w:rsidRPr="00FE3EFD">
        <w:rPr>
          <w:rFonts w:ascii="Times New Roman" w:hAnsi="Times New Roman" w:cs="Times New Roman"/>
        </w:rPr>
        <w:t>и</w:t>
      </w:r>
      <w:proofErr w:type="gramEnd"/>
      <w:r w:rsidRPr="00FE3EFD">
        <w:rPr>
          <w:rFonts w:ascii="Times New Roman" w:hAnsi="Times New Roman" w:cs="Times New Roman"/>
        </w:rPr>
        <w:t xml:space="preserve">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w:t>
      </w:r>
    </w:p>
    <w:p w:rsidR="00392E6E" w:rsidRPr="00FE3EFD" w:rsidRDefault="00392E6E" w:rsidP="00392E6E">
      <w:pPr>
        <w:numPr>
          <w:ilvl w:val="1"/>
          <w:numId w:val="2"/>
        </w:numPr>
        <w:autoSpaceDE w:val="0"/>
        <w:autoSpaceDN w:val="0"/>
        <w:adjustRightInd w:val="0"/>
        <w:spacing w:after="0" w:line="240" w:lineRule="auto"/>
        <w:ind w:firstLine="709"/>
        <w:jc w:val="both"/>
        <w:rPr>
          <w:rFonts w:ascii="Times New Roman" w:hAnsi="Times New Roman" w:cs="Times New Roman"/>
        </w:rPr>
      </w:pPr>
      <w:proofErr w:type="gramStart"/>
      <w:r w:rsidRPr="00FE3EFD">
        <w:rPr>
          <w:rFonts w:ascii="Times New Roman" w:hAnsi="Times New Roman" w:cs="Times New Roman"/>
        </w:rPr>
        <w:t xml:space="preserve">Нормативные сроки подключения (технологического присоединения) к системе теплоснабжения этого объекта капитального строительства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 и не превышают 18 месяцев со дня заключения договора о подключении к системе теплоснабжения, если более длительные сроки не указаны в заявке застройщика или инвестиционной программе </w:t>
      </w:r>
      <w:r w:rsidR="00BD2D14">
        <w:rPr>
          <w:rFonts w:ascii="Times New Roman" w:hAnsi="Times New Roman" w:cs="Times New Roman"/>
        </w:rPr>
        <w:t>АО</w:t>
      </w:r>
      <w:r w:rsidRPr="00FE3EFD">
        <w:rPr>
          <w:rFonts w:ascii="Times New Roman" w:hAnsi="Times New Roman" w:cs="Times New Roman"/>
        </w:rPr>
        <w:t xml:space="preserve"> «</w:t>
      </w:r>
      <w:r w:rsidR="00B46979">
        <w:rPr>
          <w:rFonts w:ascii="Times New Roman" w:hAnsi="Times New Roman" w:cs="Times New Roman"/>
        </w:rPr>
        <w:t xml:space="preserve">РИР </w:t>
      </w:r>
      <w:proofErr w:type="spellStart"/>
      <w:r w:rsidR="00B46979">
        <w:rPr>
          <w:rFonts w:ascii="Times New Roman" w:hAnsi="Times New Roman" w:cs="Times New Roman"/>
        </w:rPr>
        <w:t>Энерго</w:t>
      </w:r>
      <w:proofErr w:type="spellEnd"/>
      <w:r w:rsidRPr="00FE3EFD">
        <w:rPr>
          <w:rFonts w:ascii="Times New Roman" w:hAnsi="Times New Roman" w:cs="Times New Roman"/>
        </w:rPr>
        <w:t>»</w:t>
      </w:r>
      <w:r w:rsidR="00805220" w:rsidRPr="00FE3EFD">
        <w:rPr>
          <w:rFonts w:ascii="Times New Roman" w:hAnsi="Times New Roman" w:cs="Times New Roman"/>
        </w:rPr>
        <w:t>, и не должны превышать 3 лет.</w:t>
      </w:r>
      <w:proofErr w:type="gramEnd"/>
    </w:p>
    <w:p w:rsidR="00AD0873" w:rsidRPr="00FE3EFD" w:rsidRDefault="00392E6E" w:rsidP="002934CC">
      <w:pPr>
        <w:numPr>
          <w:ilvl w:val="1"/>
          <w:numId w:val="2"/>
        </w:numPr>
        <w:autoSpaceDE w:val="0"/>
        <w:autoSpaceDN w:val="0"/>
        <w:adjustRightInd w:val="0"/>
        <w:spacing w:after="0" w:line="240" w:lineRule="auto"/>
        <w:ind w:firstLine="709"/>
        <w:jc w:val="both"/>
        <w:rPr>
          <w:rFonts w:ascii="Times New Roman" w:hAnsi="Times New Roman" w:cs="Times New Roman"/>
        </w:rPr>
      </w:pPr>
      <w:proofErr w:type="gramStart"/>
      <w:r w:rsidRPr="00FE3EFD">
        <w:rPr>
          <w:rFonts w:ascii="Times New Roman" w:hAnsi="Times New Roman" w:cs="Times New Roman"/>
        </w:rPr>
        <w:t xml:space="preserve">В случае отсутствия технической возможности подключения (технологического присоединения) к системе теплоснабжения </w:t>
      </w:r>
      <w:r w:rsidR="00BD2D14">
        <w:rPr>
          <w:rFonts w:ascii="Times New Roman" w:hAnsi="Times New Roman" w:cs="Times New Roman"/>
        </w:rPr>
        <w:t>АО</w:t>
      </w:r>
      <w:r w:rsidRPr="00FE3EFD">
        <w:rPr>
          <w:rFonts w:ascii="Times New Roman" w:hAnsi="Times New Roman" w:cs="Times New Roman"/>
        </w:rPr>
        <w:t xml:space="preserve"> «</w:t>
      </w:r>
      <w:r w:rsidR="00B46979">
        <w:rPr>
          <w:rFonts w:ascii="Times New Roman" w:hAnsi="Times New Roman" w:cs="Times New Roman"/>
        </w:rPr>
        <w:t xml:space="preserve">РИР </w:t>
      </w:r>
      <w:proofErr w:type="spellStart"/>
      <w:r w:rsidR="00B46979">
        <w:rPr>
          <w:rFonts w:ascii="Times New Roman" w:hAnsi="Times New Roman" w:cs="Times New Roman"/>
        </w:rPr>
        <w:t>Энерго</w:t>
      </w:r>
      <w:proofErr w:type="spellEnd"/>
      <w:r w:rsidRPr="00FE3EFD">
        <w:rPr>
          <w:rFonts w:ascii="Times New Roman" w:hAnsi="Times New Roman" w:cs="Times New Roman"/>
        </w:rPr>
        <w:t>»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мероприятий по развитию системы теплоснабжения и снятию технических ограничений, позволяющих обеспечить техническую возможность подключения</w:t>
      </w:r>
      <w:proofErr w:type="gramEnd"/>
      <w:r w:rsidRPr="00FE3EFD">
        <w:rPr>
          <w:rFonts w:ascii="Times New Roman" w:hAnsi="Times New Roman" w:cs="Times New Roman"/>
        </w:rPr>
        <w:t xml:space="preserve"> (технологического присоединения) к системе теплоснабжения объекта капитального строительства, отказ в заключени</w:t>
      </w:r>
      <w:proofErr w:type="gramStart"/>
      <w:r w:rsidRPr="00FE3EFD">
        <w:rPr>
          <w:rFonts w:ascii="Times New Roman" w:hAnsi="Times New Roman" w:cs="Times New Roman"/>
        </w:rPr>
        <w:t>и</w:t>
      </w:r>
      <w:proofErr w:type="gramEnd"/>
      <w:r w:rsidRPr="00FE3EFD">
        <w:rPr>
          <w:rFonts w:ascii="Times New Roman" w:hAnsi="Times New Roman" w:cs="Times New Roman"/>
        </w:rPr>
        <w:t xml:space="preserve"> договора на его подключение (технологическое присоединение) не допускается.</w:t>
      </w:r>
    </w:p>
    <w:p w:rsidR="00AD0873" w:rsidRPr="00FE3EFD" w:rsidRDefault="00AD0873" w:rsidP="002934CC">
      <w:pPr>
        <w:numPr>
          <w:ilvl w:val="1"/>
          <w:numId w:val="2"/>
        </w:numPr>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в течение 30 дней со дня выбора заявителем процедуры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w:t>
      </w:r>
    </w:p>
    <w:p w:rsidR="00AD0873" w:rsidRPr="00FE3EFD" w:rsidRDefault="00AD0873" w:rsidP="002934CC">
      <w:pPr>
        <w:numPr>
          <w:ilvl w:val="1"/>
          <w:numId w:val="2"/>
        </w:numPr>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w:t>
      </w:r>
    </w:p>
    <w:p w:rsidR="00AD0873" w:rsidRPr="00FE3EFD" w:rsidRDefault="00AD0873" w:rsidP="00AD0873">
      <w:pPr>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lastRenderedPageBreak/>
        <w:t>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 В поселениях,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rsidR="00AD0873" w:rsidRPr="00FE3EFD" w:rsidRDefault="00AD0873" w:rsidP="002934CC">
      <w:pPr>
        <w:numPr>
          <w:ilvl w:val="1"/>
          <w:numId w:val="2"/>
        </w:numPr>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Орган местного самоуправления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постановлением Правительства Российской Федерации от 22.02.2012 № 154 «О требованиях к схемам теплоснабжения, порядку их разработки и утверждения», принимает решение о включении мероприятий в схему теплоснабжения или об отказе во включении в нее таких мероприятий.</w:t>
      </w:r>
    </w:p>
    <w:p w:rsidR="00AD0873" w:rsidRPr="00FE3EFD" w:rsidRDefault="00AD0873" w:rsidP="00AD0873">
      <w:pPr>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 xml:space="preserve">В случае внесения изменений в схему теплоснабжения теплоснабжающая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 </w:t>
      </w:r>
    </w:p>
    <w:p w:rsidR="00AD0873" w:rsidRPr="00FE3EFD" w:rsidRDefault="00AD0873" w:rsidP="002934CC">
      <w:pPr>
        <w:numPr>
          <w:ilvl w:val="1"/>
          <w:numId w:val="2"/>
        </w:numPr>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В случае отказа органа местного самоуправления во внесении изменений в схему теплоснабжения указанный орган обязан обосновать отказ и предоставить заявителю информацию об иных возможностях теплоснабжения подключаемого объекта.</w:t>
      </w:r>
    </w:p>
    <w:p w:rsidR="00AD0873" w:rsidRPr="00FE3EFD" w:rsidRDefault="00AD0873" w:rsidP="002934CC">
      <w:pPr>
        <w:numPr>
          <w:ilvl w:val="1"/>
          <w:numId w:val="2"/>
        </w:numPr>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 xml:space="preserve">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 </w:t>
      </w:r>
    </w:p>
    <w:p w:rsidR="00AD0873" w:rsidRPr="00FE3EFD" w:rsidRDefault="00AD0873" w:rsidP="002934CC">
      <w:pPr>
        <w:numPr>
          <w:ilvl w:val="1"/>
          <w:numId w:val="2"/>
        </w:numPr>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AD0873" w:rsidRPr="00105B5D" w:rsidRDefault="00B3312A" w:rsidP="002934CC">
      <w:pPr>
        <w:numPr>
          <w:ilvl w:val="1"/>
          <w:numId w:val="2"/>
        </w:numPr>
        <w:autoSpaceDE w:val="0"/>
        <w:autoSpaceDN w:val="0"/>
        <w:adjustRightInd w:val="0"/>
        <w:spacing w:after="0" w:line="240" w:lineRule="auto"/>
        <w:ind w:firstLine="709"/>
        <w:jc w:val="both"/>
        <w:rPr>
          <w:rFonts w:ascii="Times New Roman" w:hAnsi="Times New Roman" w:cs="Times New Roman"/>
        </w:rPr>
      </w:pPr>
      <w:proofErr w:type="gramStart"/>
      <w:r>
        <w:rPr>
          <w:rFonts w:ascii="Times New Roman" w:hAnsi="Times New Roman" w:cs="Times New Roman"/>
        </w:rPr>
        <w:t>В 2025 году плата з</w:t>
      </w:r>
      <w:r w:rsidR="00AD0873" w:rsidRPr="00105B5D">
        <w:rPr>
          <w:rFonts w:ascii="Times New Roman" w:hAnsi="Times New Roman" w:cs="Times New Roman"/>
        </w:rPr>
        <w:t>а подключение</w:t>
      </w:r>
      <w:r w:rsidR="00F82180">
        <w:rPr>
          <w:rFonts w:ascii="Times New Roman" w:hAnsi="Times New Roman" w:cs="Times New Roman"/>
        </w:rPr>
        <w:t xml:space="preserve"> (технологическое присоединение)</w:t>
      </w:r>
      <w:r w:rsidR="00AD0873" w:rsidRPr="00105B5D">
        <w:rPr>
          <w:rFonts w:ascii="Times New Roman" w:hAnsi="Times New Roman" w:cs="Times New Roman"/>
        </w:rPr>
        <w:t xml:space="preserve"> к системе теплоснабжения </w:t>
      </w:r>
      <w:r w:rsidR="00BD2D14">
        <w:rPr>
          <w:rFonts w:ascii="Times New Roman" w:hAnsi="Times New Roman" w:cs="Times New Roman"/>
        </w:rPr>
        <w:t>АО</w:t>
      </w:r>
      <w:r w:rsidR="00AD0873" w:rsidRPr="00105B5D">
        <w:rPr>
          <w:rFonts w:ascii="Times New Roman" w:hAnsi="Times New Roman" w:cs="Times New Roman"/>
        </w:rPr>
        <w:t xml:space="preserve"> «</w:t>
      </w:r>
      <w:proofErr w:type="spellStart"/>
      <w:r w:rsidR="00AD0873" w:rsidRPr="00105B5D">
        <w:rPr>
          <w:rFonts w:ascii="Times New Roman" w:hAnsi="Times New Roman" w:cs="Times New Roman"/>
        </w:rPr>
        <w:t>Квадра</w:t>
      </w:r>
      <w:r>
        <w:rPr>
          <w:rFonts w:ascii="Times New Roman" w:hAnsi="Times New Roman" w:cs="Times New Roman"/>
        </w:rPr>
        <w:t>-Генерирующая</w:t>
      </w:r>
      <w:proofErr w:type="spellEnd"/>
      <w:r>
        <w:rPr>
          <w:rFonts w:ascii="Times New Roman" w:hAnsi="Times New Roman" w:cs="Times New Roman"/>
        </w:rPr>
        <w:t xml:space="preserve"> компания»</w:t>
      </w:r>
      <w:r w:rsidR="00AD0873" w:rsidRPr="00105B5D">
        <w:rPr>
          <w:rFonts w:ascii="Times New Roman" w:hAnsi="Times New Roman" w:cs="Times New Roman"/>
        </w:rPr>
        <w:t xml:space="preserve"> на территории Тамбовской области в расчете на единицу мощности подключаемой тепловой нагрузки объектов заявителей при наличии технической возможности</w:t>
      </w:r>
      <w:r>
        <w:rPr>
          <w:rFonts w:ascii="Times New Roman" w:hAnsi="Times New Roman" w:cs="Times New Roman"/>
        </w:rPr>
        <w:t xml:space="preserve"> установлена</w:t>
      </w:r>
      <w:r w:rsidR="00BD2D14">
        <w:rPr>
          <w:rFonts w:ascii="Times New Roman" w:hAnsi="Times New Roman" w:cs="Times New Roman"/>
        </w:rPr>
        <w:t xml:space="preserve"> Приказом Департамента цен и тарифов Тамбовской области </w:t>
      </w:r>
      <w:r>
        <w:rPr>
          <w:rFonts w:ascii="Times New Roman" w:hAnsi="Times New Roman" w:cs="Times New Roman"/>
        </w:rPr>
        <w:t>№ 36-п</w:t>
      </w:r>
      <w:r w:rsidR="00F82180">
        <w:rPr>
          <w:rFonts w:ascii="Times New Roman" w:hAnsi="Times New Roman" w:cs="Times New Roman"/>
          <w:color w:val="FF0000"/>
        </w:rPr>
        <w:t xml:space="preserve"> </w:t>
      </w:r>
      <w:r>
        <w:rPr>
          <w:rFonts w:ascii="Times New Roman" w:hAnsi="Times New Roman" w:cs="Times New Roman"/>
        </w:rPr>
        <w:t>от 20</w:t>
      </w:r>
      <w:r w:rsidR="00F82180" w:rsidRPr="00F82180">
        <w:rPr>
          <w:rFonts w:ascii="Times New Roman" w:hAnsi="Times New Roman" w:cs="Times New Roman"/>
        </w:rPr>
        <w:t>.11</w:t>
      </w:r>
      <w:r>
        <w:rPr>
          <w:rFonts w:ascii="Times New Roman" w:hAnsi="Times New Roman" w:cs="Times New Roman"/>
        </w:rPr>
        <w:t>.2024</w:t>
      </w:r>
      <w:r w:rsidR="00BD2D14" w:rsidRPr="00F82180">
        <w:rPr>
          <w:rFonts w:ascii="Times New Roman" w:hAnsi="Times New Roman" w:cs="Times New Roman"/>
        </w:rPr>
        <w:t xml:space="preserve"> г.</w:t>
      </w:r>
      <w:r>
        <w:rPr>
          <w:rFonts w:ascii="Times New Roman" w:hAnsi="Times New Roman" w:cs="Times New Roman"/>
        </w:rPr>
        <w:t xml:space="preserve"> на период с 01.01.2025</w:t>
      </w:r>
      <w:r w:rsidR="00BD2D14" w:rsidRPr="00D646AF">
        <w:rPr>
          <w:rFonts w:ascii="Times New Roman" w:hAnsi="Times New Roman" w:cs="Times New Roman"/>
        </w:rPr>
        <w:t xml:space="preserve">  по</w:t>
      </w:r>
      <w:r>
        <w:rPr>
          <w:rFonts w:ascii="Times New Roman" w:hAnsi="Times New Roman" w:cs="Times New Roman"/>
        </w:rPr>
        <w:t xml:space="preserve"> 31.12.2025</w:t>
      </w:r>
      <w:r w:rsidR="00BD2D14">
        <w:rPr>
          <w:rFonts w:ascii="Times New Roman" w:hAnsi="Times New Roman" w:cs="Times New Roman"/>
        </w:rPr>
        <w:t xml:space="preserve"> г. </w:t>
      </w:r>
      <w:r w:rsidR="00AD0873" w:rsidRPr="00105B5D">
        <w:rPr>
          <w:rFonts w:ascii="Times New Roman" w:hAnsi="Times New Roman" w:cs="Times New Roman"/>
        </w:rPr>
        <w:t xml:space="preserve">(приложение </w:t>
      </w:r>
      <w:r w:rsidR="00B00FD6">
        <w:rPr>
          <w:rFonts w:ascii="Times New Roman" w:hAnsi="Times New Roman" w:cs="Times New Roman"/>
        </w:rPr>
        <w:t>3</w:t>
      </w:r>
      <w:r w:rsidR="00AD0873" w:rsidRPr="00105B5D">
        <w:rPr>
          <w:rFonts w:ascii="Times New Roman" w:hAnsi="Times New Roman" w:cs="Times New Roman"/>
        </w:rPr>
        <w:t>).</w:t>
      </w:r>
      <w:proofErr w:type="gramEnd"/>
    </w:p>
    <w:p w:rsidR="00AD0873" w:rsidRDefault="00AD0873" w:rsidP="00AD0873">
      <w:pPr>
        <w:numPr>
          <w:ilvl w:val="1"/>
          <w:numId w:val="2"/>
        </w:numPr>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105B5D" w:rsidRPr="00105B5D" w:rsidRDefault="00105B5D" w:rsidP="00105B5D">
      <w:pPr>
        <w:autoSpaceDE w:val="0"/>
        <w:autoSpaceDN w:val="0"/>
        <w:adjustRightInd w:val="0"/>
        <w:spacing w:after="0" w:line="240" w:lineRule="auto"/>
        <w:ind w:left="709"/>
        <w:jc w:val="both"/>
        <w:rPr>
          <w:rFonts w:ascii="Times New Roman" w:hAnsi="Times New Roman" w:cs="Times New Roman"/>
        </w:rPr>
      </w:pPr>
    </w:p>
    <w:p w:rsidR="00392E6E" w:rsidRPr="00FE3EFD" w:rsidRDefault="00392E6E" w:rsidP="00392E6E">
      <w:pPr>
        <w:pStyle w:val="2"/>
        <w:numPr>
          <w:ilvl w:val="0"/>
          <w:numId w:val="2"/>
        </w:numPr>
        <w:tabs>
          <w:tab w:val="clear" w:pos="390"/>
          <w:tab w:val="num" w:pos="1134"/>
        </w:tabs>
        <w:spacing w:before="0" w:beforeAutospacing="0" w:after="0" w:afterAutospacing="0" w:line="240" w:lineRule="auto"/>
        <w:ind w:firstLine="709"/>
        <w:jc w:val="both"/>
        <w:rPr>
          <w:rFonts w:ascii="Times New Roman" w:hAnsi="Times New Roman" w:cs="Times New Roman"/>
          <w:b/>
          <w:bCs/>
          <w:color w:val="auto"/>
          <w:sz w:val="22"/>
          <w:szCs w:val="22"/>
        </w:rPr>
      </w:pPr>
      <w:r w:rsidRPr="00FE3EFD">
        <w:rPr>
          <w:rFonts w:ascii="Times New Roman" w:hAnsi="Times New Roman" w:cs="Times New Roman"/>
          <w:b/>
          <w:bCs/>
          <w:color w:val="auto"/>
          <w:sz w:val="22"/>
          <w:szCs w:val="22"/>
        </w:rPr>
        <w:t>Этапы подключения</w:t>
      </w:r>
    </w:p>
    <w:p w:rsidR="00392E6E" w:rsidRPr="00FE3EFD" w:rsidRDefault="00392E6E" w:rsidP="00392E6E">
      <w:pPr>
        <w:pStyle w:val="2"/>
        <w:spacing w:before="0" w:beforeAutospacing="0" w:after="0" w:afterAutospacing="0" w:line="240" w:lineRule="auto"/>
        <w:ind w:left="567"/>
        <w:jc w:val="both"/>
        <w:rPr>
          <w:rFonts w:ascii="Times New Roman" w:hAnsi="Times New Roman" w:cs="Times New Roman"/>
          <w:b/>
          <w:bCs/>
          <w:color w:val="auto"/>
          <w:sz w:val="22"/>
          <w:szCs w:val="22"/>
        </w:rPr>
      </w:pPr>
    </w:p>
    <w:p w:rsidR="00392E6E" w:rsidRPr="00FE3EFD" w:rsidRDefault="00392E6E" w:rsidP="00392E6E">
      <w:pPr>
        <w:numPr>
          <w:ilvl w:val="1"/>
          <w:numId w:val="2"/>
        </w:numPr>
        <w:tabs>
          <w:tab w:val="clear" w:pos="0"/>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 xml:space="preserve">Подключение (технологическое присоединение) теплопотребляющих установок, тепловых сетей и источников тепловой энергии к системам теплоснабжения осуществляется в соответствии с правилами подключения (технологического присоединения) к системам теплоснабжения, утверждёнными постановлением Правительства </w:t>
      </w:r>
      <w:r w:rsidR="00AD0873" w:rsidRPr="00FE3EFD">
        <w:rPr>
          <w:rFonts w:ascii="Times New Roman" w:hAnsi="Times New Roman" w:cs="Times New Roman"/>
        </w:rPr>
        <w:t>от 30.11.2021 №2115 (далее – Правила).</w:t>
      </w:r>
    </w:p>
    <w:p w:rsidR="00392E6E" w:rsidRPr="00FE3EFD" w:rsidRDefault="00392E6E" w:rsidP="00392E6E">
      <w:pPr>
        <w:tabs>
          <w:tab w:val="left" w:pos="1134"/>
        </w:tabs>
        <w:autoSpaceDE w:val="0"/>
        <w:autoSpaceDN w:val="0"/>
        <w:adjustRightInd w:val="0"/>
        <w:spacing w:after="0" w:line="240" w:lineRule="auto"/>
        <w:ind w:firstLine="709"/>
        <w:jc w:val="both"/>
        <w:rPr>
          <w:rFonts w:ascii="Times New Roman" w:eastAsia="Calibri" w:hAnsi="Times New Roman" w:cs="Times New Roman"/>
        </w:rPr>
      </w:pPr>
      <w:r w:rsidRPr="00FE3EFD">
        <w:rPr>
          <w:rFonts w:ascii="Times New Roman" w:eastAsia="Calibri" w:hAnsi="Times New Roman" w:cs="Times New Roman"/>
        </w:rPr>
        <w:t xml:space="preserve">Основанием для заключения договора о подключении является подача заявителем </w:t>
      </w:r>
      <w:r w:rsidRPr="00FE3EFD">
        <w:rPr>
          <w:rFonts w:ascii="Times New Roman" w:hAnsi="Times New Roman" w:cs="Times New Roman"/>
        </w:rPr>
        <w:t xml:space="preserve">– лицом, имеющим намерение подключить объект к системе теплоснабжения – </w:t>
      </w:r>
      <w:r w:rsidRPr="00FE3EFD">
        <w:rPr>
          <w:rFonts w:ascii="Times New Roman" w:eastAsia="Calibri" w:hAnsi="Times New Roman" w:cs="Times New Roman"/>
        </w:rPr>
        <w:t>заявки на подключение к системе теплоснабжения в случаях:</w:t>
      </w:r>
    </w:p>
    <w:p w:rsidR="00AD0873" w:rsidRPr="00FE3EFD" w:rsidRDefault="00AD0873" w:rsidP="00AD0873">
      <w:pPr>
        <w:numPr>
          <w:ilvl w:val="0"/>
          <w:numId w:val="16"/>
        </w:numPr>
        <w:tabs>
          <w:tab w:val="left" w:pos="1276"/>
        </w:tabs>
        <w:spacing w:after="0" w:line="240" w:lineRule="auto"/>
        <w:ind w:firstLine="709"/>
        <w:contextualSpacing/>
        <w:jc w:val="both"/>
        <w:rPr>
          <w:rFonts w:ascii="Times New Roman" w:eastAsia="Calibri" w:hAnsi="Times New Roman" w:cs="Times New Roman"/>
        </w:rPr>
      </w:pPr>
      <w:r w:rsidRPr="00FE3EFD">
        <w:rPr>
          <w:rFonts w:ascii="Times New Roman" w:eastAsia="Calibri" w:hAnsi="Times New Roman" w:cs="Times New Roman"/>
        </w:rPr>
        <w:t>необходимость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rsidR="00AD0873" w:rsidRPr="00FE3EFD" w:rsidRDefault="00AD0873" w:rsidP="00AD0873">
      <w:pPr>
        <w:numPr>
          <w:ilvl w:val="0"/>
          <w:numId w:val="16"/>
        </w:numPr>
        <w:tabs>
          <w:tab w:val="left" w:pos="1276"/>
        </w:tabs>
        <w:spacing w:after="0" w:line="240" w:lineRule="auto"/>
        <w:ind w:firstLine="709"/>
        <w:contextualSpacing/>
        <w:jc w:val="both"/>
        <w:rPr>
          <w:rFonts w:ascii="Times New Roman" w:eastAsia="Calibri" w:hAnsi="Times New Roman" w:cs="Times New Roman"/>
        </w:rPr>
      </w:pPr>
      <w:r w:rsidRPr="00FE3EFD">
        <w:rPr>
          <w:rFonts w:ascii="Times New Roman" w:eastAsia="Calibri" w:hAnsi="Times New Roman" w:cs="Times New Roman"/>
        </w:rPr>
        <w:lastRenderedPageBreak/>
        <w:t>увеличение тепловой нагрузки (для теплопотребляющих установок) ранее подключенного объекта, в том числе при уступке права на использование тепловой мощности;</w:t>
      </w:r>
    </w:p>
    <w:p w:rsidR="00AD0873" w:rsidRPr="00FE3EFD" w:rsidRDefault="00AD0873" w:rsidP="00AD0873">
      <w:pPr>
        <w:numPr>
          <w:ilvl w:val="0"/>
          <w:numId w:val="16"/>
        </w:numPr>
        <w:tabs>
          <w:tab w:val="left" w:pos="1276"/>
        </w:tabs>
        <w:spacing w:after="0" w:line="240" w:lineRule="auto"/>
        <w:ind w:firstLine="709"/>
        <w:contextualSpacing/>
        <w:jc w:val="both"/>
        <w:rPr>
          <w:rFonts w:ascii="Times New Roman" w:eastAsia="Calibri" w:hAnsi="Times New Roman" w:cs="Times New Roman"/>
        </w:rPr>
      </w:pPr>
      <w:r w:rsidRPr="00FE3EFD">
        <w:rPr>
          <w:rFonts w:ascii="Times New Roman" w:eastAsia="Calibri" w:hAnsi="Times New Roman" w:cs="Times New Roman"/>
        </w:rPr>
        <w:t>реконструкция или модернизация подключаемого объекта, ранее подключенного объекта, в том числе теплового пункта или теплопотребляющей энергоустановки,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тепловых пунктов (теплопотребляющей энергоустановки)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rsidR="00AD0873" w:rsidRPr="00FE3EFD" w:rsidRDefault="00AD0873" w:rsidP="00AD0873">
      <w:pPr>
        <w:numPr>
          <w:ilvl w:val="0"/>
          <w:numId w:val="16"/>
        </w:numPr>
        <w:tabs>
          <w:tab w:val="left" w:pos="1276"/>
        </w:tabs>
        <w:spacing w:after="0" w:line="240" w:lineRule="auto"/>
        <w:ind w:firstLine="709"/>
        <w:contextualSpacing/>
        <w:jc w:val="both"/>
        <w:rPr>
          <w:rFonts w:ascii="Times New Roman" w:eastAsia="Calibri" w:hAnsi="Times New Roman" w:cs="Times New Roman"/>
        </w:rPr>
      </w:pPr>
      <w:r w:rsidRPr="00FE3EFD">
        <w:rPr>
          <w:rFonts w:ascii="Times New Roman" w:eastAsia="Calibri" w:hAnsi="Times New Roman" w:cs="Times New Roman"/>
        </w:rPr>
        <w:t>необходимость подключения к иной системе теплоснабжения ранее подключенных потребителей от источника тепловой энергии, тепловых сетей, планируемых или подлежащих к выводу из эксплуатации согласно схеме теплоснабжения или в порядке, установленном законодательством Российской Федерации.</w:t>
      </w:r>
    </w:p>
    <w:p w:rsidR="00392E6E" w:rsidRPr="00FE3EFD" w:rsidRDefault="00392E6E" w:rsidP="00392E6E">
      <w:pPr>
        <w:numPr>
          <w:ilvl w:val="1"/>
          <w:numId w:val="2"/>
        </w:numPr>
        <w:tabs>
          <w:tab w:val="clear" w:pos="0"/>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Подключение (технологическое присоединение) теплопотребляющих установок, тепловых сетей и источников тепловой энергии к системам теплоснабжения осуществляется в следующем порядке</w:t>
      </w:r>
      <w:r w:rsidR="00AD0873" w:rsidRPr="00FE3EFD">
        <w:rPr>
          <w:rFonts w:ascii="Times New Roman" w:hAnsi="Times New Roman" w:cs="Times New Roman"/>
        </w:rPr>
        <w:t xml:space="preserve"> (схема - приложение </w:t>
      </w:r>
      <w:r w:rsidR="00B00FD6">
        <w:rPr>
          <w:rFonts w:ascii="Times New Roman" w:hAnsi="Times New Roman" w:cs="Times New Roman"/>
        </w:rPr>
        <w:t>4</w:t>
      </w:r>
      <w:r w:rsidR="00AD0873" w:rsidRPr="00FE3EFD">
        <w:rPr>
          <w:rFonts w:ascii="Times New Roman" w:hAnsi="Times New Roman" w:cs="Times New Roman"/>
        </w:rPr>
        <w:t>)</w:t>
      </w:r>
      <w:r w:rsidRPr="00FE3EFD">
        <w:rPr>
          <w:rFonts w:ascii="Times New Roman" w:hAnsi="Times New Roman" w:cs="Times New Roman"/>
        </w:rPr>
        <w:t>:</w:t>
      </w:r>
    </w:p>
    <w:p w:rsidR="00AD0873" w:rsidRPr="00FE3EFD" w:rsidRDefault="00AD0873" w:rsidP="00AD0873">
      <w:pPr>
        <w:numPr>
          <w:ilvl w:val="0"/>
          <w:numId w:val="16"/>
        </w:numPr>
        <w:tabs>
          <w:tab w:val="left" w:pos="1276"/>
        </w:tabs>
        <w:spacing w:after="0" w:line="240" w:lineRule="auto"/>
        <w:ind w:firstLine="709"/>
        <w:contextualSpacing/>
        <w:jc w:val="both"/>
        <w:rPr>
          <w:rFonts w:ascii="Times New Roman" w:eastAsia="Calibri" w:hAnsi="Times New Roman" w:cs="Times New Roman"/>
        </w:rPr>
      </w:pPr>
      <w:r w:rsidRPr="00FE3EFD">
        <w:rPr>
          <w:rFonts w:ascii="Times New Roman" w:eastAsia="Calibri" w:hAnsi="Times New Roman" w:cs="Times New Roman"/>
        </w:rPr>
        <w:t>запрос технических условий подключения (при необходимости);</w:t>
      </w:r>
    </w:p>
    <w:p w:rsidR="00AD0873" w:rsidRPr="00FE3EFD" w:rsidRDefault="00AD0873" w:rsidP="00AD0873">
      <w:pPr>
        <w:numPr>
          <w:ilvl w:val="0"/>
          <w:numId w:val="16"/>
        </w:numPr>
        <w:tabs>
          <w:tab w:val="left" w:pos="1276"/>
        </w:tabs>
        <w:spacing w:after="0" w:line="240" w:lineRule="auto"/>
        <w:ind w:firstLine="709"/>
        <w:contextualSpacing/>
        <w:jc w:val="both"/>
        <w:rPr>
          <w:rFonts w:ascii="Times New Roman" w:eastAsia="Calibri" w:hAnsi="Times New Roman" w:cs="Times New Roman"/>
        </w:rPr>
      </w:pPr>
      <w:r w:rsidRPr="00FE3EFD">
        <w:rPr>
          <w:rFonts w:ascii="Times New Roman" w:eastAsia="Calibri" w:hAnsi="Times New Roman" w:cs="Times New Roman"/>
        </w:rPr>
        <w:t xml:space="preserve">направление в </w:t>
      </w:r>
      <w:r w:rsidR="00BD2D14">
        <w:rPr>
          <w:rFonts w:ascii="Times New Roman" w:eastAsia="Calibri" w:hAnsi="Times New Roman" w:cs="Times New Roman"/>
        </w:rPr>
        <w:t>АО</w:t>
      </w:r>
      <w:r w:rsidRPr="00FE3EFD">
        <w:rPr>
          <w:rFonts w:ascii="Times New Roman" w:eastAsia="Calibri" w:hAnsi="Times New Roman" w:cs="Times New Roman"/>
        </w:rPr>
        <w:t xml:space="preserve"> «</w:t>
      </w:r>
      <w:r w:rsidR="00B46979">
        <w:rPr>
          <w:rFonts w:ascii="Times New Roman" w:eastAsia="Calibri" w:hAnsi="Times New Roman" w:cs="Times New Roman"/>
        </w:rPr>
        <w:t xml:space="preserve">РИР </w:t>
      </w:r>
      <w:proofErr w:type="spellStart"/>
      <w:r w:rsidR="00B46979">
        <w:rPr>
          <w:rFonts w:ascii="Times New Roman" w:eastAsia="Calibri" w:hAnsi="Times New Roman" w:cs="Times New Roman"/>
        </w:rPr>
        <w:t>Энерго</w:t>
      </w:r>
      <w:proofErr w:type="spellEnd"/>
      <w:r w:rsidRPr="00FE3EFD">
        <w:rPr>
          <w:rFonts w:ascii="Times New Roman" w:eastAsia="Calibri" w:hAnsi="Times New Roman" w:cs="Times New Roman"/>
        </w:rPr>
        <w:t>» (исполнитель) заявки о подключении к системе теплоснабжения;</w:t>
      </w:r>
    </w:p>
    <w:p w:rsidR="00AD0873" w:rsidRPr="00FE3EFD" w:rsidRDefault="00AD0873" w:rsidP="00AD0873">
      <w:pPr>
        <w:numPr>
          <w:ilvl w:val="0"/>
          <w:numId w:val="16"/>
        </w:numPr>
        <w:tabs>
          <w:tab w:val="left" w:pos="1276"/>
        </w:tabs>
        <w:spacing w:after="0" w:line="240" w:lineRule="auto"/>
        <w:ind w:firstLine="709"/>
        <w:contextualSpacing/>
        <w:jc w:val="both"/>
        <w:rPr>
          <w:rFonts w:ascii="Times New Roman" w:eastAsia="Calibri" w:hAnsi="Times New Roman" w:cs="Times New Roman"/>
        </w:rPr>
      </w:pPr>
      <w:r w:rsidRPr="00FE3EFD">
        <w:rPr>
          <w:rFonts w:ascii="Times New Roman" w:eastAsia="Calibri" w:hAnsi="Times New Roman" w:cs="Times New Roman"/>
        </w:rPr>
        <w:t>заключение договора о подключении;</w:t>
      </w:r>
    </w:p>
    <w:p w:rsidR="00AD0873" w:rsidRPr="00FE3EFD" w:rsidRDefault="00AD0873" w:rsidP="00AD0873">
      <w:pPr>
        <w:numPr>
          <w:ilvl w:val="0"/>
          <w:numId w:val="16"/>
        </w:numPr>
        <w:tabs>
          <w:tab w:val="left" w:pos="1276"/>
        </w:tabs>
        <w:spacing w:after="0" w:line="240" w:lineRule="auto"/>
        <w:ind w:firstLine="709"/>
        <w:contextualSpacing/>
        <w:jc w:val="both"/>
        <w:rPr>
          <w:rFonts w:ascii="Times New Roman" w:eastAsia="Calibri" w:hAnsi="Times New Roman" w:cs="Times New Roman"/>
        </w:rPr>
      </w:pPr>
      <w:r w:rsidRPr="00FE3EFD">
        <w:rPr>
          <w:rFonts w:ascii="Times New Roman" w:eastAsia="Calibri" w:hAnsi="Times New Roman" w:cs="Times New Roman"/>
        </w:rPr>
        <w:t>выполнение сторонами договора о подключении мероприятий по подключению, предусмотренных условиями договора о подключении;</w:t>
      </w:r>
    </w:p>
    <w:p w:rsidR="00AD0873" w:rsidRPr="00FE3EFD" w:rsidRDefault="00AD0873" w:rsidP="00AD0873">
      <w:pPr>
        <w:numPr>
          <w:ilvl w:val="0"/>
          <w:numId w:val="16"/>
        </w:numPr>
        <w:tabs>
          <w:tab w:val="left" w:pos="1276"/>
        </w:tabs>
        <w:spacing w:after="0" w:line="240" w:lineRule="auto"/>
        <w:ind w:firstLine="709"/>
        <w:contextualSpacing/>
        <w:jc w:val="both"/>
        <w:rPr>
          <w:rFonts w:ascii="Times New Roman" w:eastAsia="Calibri" w:hAnsi="Times New Roman" w:cs="Times New Roman"/>
        </w:rPr>
      </w:pPr>
      <w:r w:rsidRPr="00FE3EFD">
        <w:rPr>
          <w:rFonts w:ascii="Times New Roman" w:eastAsia="Calibri" w:hAnsi="Times New Roman" w:cs="Times New Roman"/>
        </w:rPr>
        <w:t>составление акта о готовности внутриплощадочных и внутридомовых сетей и оборудования подключаемого объекта к подаче тепловой энергии и теплоносителя;</w:t>
      </w:r>
    </w:p>
    <w:p w:rsidR="00AD0873" w:rsidRPr="00FE3EFD" w:rsidRDefault="00AD0873" w:rsidP="00AD0873">
      <w:pPr>
        <w:numPr>
          <w:ilvl w:val="0"/>
          <w:numId w:val="16"/>
        </w:numPr>
        <w:tabs>
          <w:tab w:val="left" w:pos="1276"/>
        </w:tabs>
        <w:spacing w:after="0" w:line="240" w:lineRule="auto"/>
        <w:ind w:firstLine="709"/>
        <w:contextualSpacing/>
        <w:jc w:val="both"/>
        <w:rPr>
          <w:rFonts w:ascii="Times New Roman" w:eastAsia="Calibri" w:hAnsi="Times New Roman" w:cs="Times New Roman"/>
        </w:rPr>
      </w:pPr>
      <w:r w:rsidRPr="00FE3EFD">
        <w:rPr>
          <w:rFonts w:ascii="Times New Roman" w:eastAsia="Calibri" w:hAnsi="Times New Roman" w:cs="Times New Roman"/>
        </w:rPr>
        <w:t>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(или) теплопотребляющих установок;</w:t>
      </w:r>
    </w:p>
    <w:p w:rsidR="00AD0873" w:rsidRPr="00FE3EFD" w:rsidRDefault="00AD0873" w:rsidP="00AD0873">
      <w:pPr>
        <w:numPr>
          <w:ilvl w:val="0"/>
          <w:numId w:val="16"/>
        </w:numPr>
        <w:tabs>
          <w:tab w:val="left" w:pos="1276"/>
        </w:tabs>
        <w:spacing w:after="0" w:line="240" w:lineRule="auto"/>
        <w:ind w:firstLine="709"/>
        <w:contextualSpacing/>
        <w:jc w:val="both"/>
        <w:rPr>
          <w:rFonts w:ascii="Times New Roman" w:eastAsia="Calibri" w:hAnsi="Times New Roman" w:cs="Times New Roman"/>
        </w:rPr>
      </w:pPr>
      <w:r w:rsidRPr="00FE3EFD">
        <w:rPr>
          <w:rFonts w:ascii="Times New Roman" w:eastAsia="Calibri" w:hAnsi="Times New Roman" w:cs="Times New Roman"/>
        </w:rPr>
        <w:t>подача тепловой энергии и теплоносителя на объект заявителя на время проведения пусконаладочных работ и комплексного опробования;</w:t>
      </w:r>
    </w:p>
    <w:p w:rsidR="00AD0873" w:rsidRPr="00FE3EFD" w:rsidRDefault="00AD0873" w:rsidP="00AD0873">
      <w:pPr>
        <w:numPr>
          <w:ilvl w:val="0"/>
          <w:numId w:val="16"/>
        </w:numPr>
        <w:tabs>
          <w:tab w:val="left" w:pos="1276"/>
        </w:tabs>
        <w:spacing w:after="0" w:line="240" w:lineRule="auto"/>
        <w:ind w:firstLine="709"/>
        <w:contextualSpacing/>
        <w:jc w:val="both"/>
        <w:rPr>
          <w:rFonts w:ascii="Times New Roman" w:eastAsia="Calibri" w:hAnsi="Times New Roman" w:cs="Times New Roman"/>
        </w:rPr>
      </w:pPr>
      <w:r w:rsidRPr="00FE3EFD">
        <w:rPr>
          <w:rFonts w:ascii="Times New Roman" w:eastAsia="Calibri" w:hAnsi="Times New Roman" w:cs="Times New Roman"/>
        </w:rPr>
        <w:t>составление акта о подключении.</w:t>
      </w:r>
    </w:p>
    <w:p w:rsidR="0060399C" w:rsidRPr="00FE3EFD" w:rsidRDefault="0060399C" w:rsidP="0060399C">
      <w:pPr>
        <w:numPr>
          <w:ilvl w:val="1"/>
          <w:numId w:val="2"/>
        </w:numPr>
        <w:tabs>
          <w:tab w:val="clear" w:pos="0"/>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 xml:space="preserve">Приём заявок на подключение к системе теплоснабжения филиала </w:t>
      </w:r>
      <w:r w:rsidR="00BD2D14">
        <w:rPr>
          <w:rFonts w:ascii="Times New Roman" w:hAnsi="Times New Roman" w:cs="Times New Roman"/>
        </w:rPr>
        <w:t>АО</w:t>
      </w:r>
      <w:r w:rsidRPr="00FE3EFD">
        <w:rPr>
          <w:rFonts w:ascii="Times New Roman" w:hAnsi="Times New Roman" w:cs="Times New Roman"/>
        </w:rPr>
        <w:t xml:space="preserve"> «</w:t>
      </w:r>
      <w:r w:rsidR="00A8407C">
        <w:rPr>
          <w:rFonts w:ascii="Times New Roman" w:hAnsi="Times New Roman" w:cs="Times New Roman"/>
        </w:rPr>
        <w:t xml:space="preserve">РИР </w:t>
      </w:r>
      <w:proofErr w:type="spellStart"/>
      <w:r w:rsidR="00A8407C">
        <w:rPr>
          <w:rFonts w:ascii="Times New Roman" w:hAnsi="Times New Roman" w:cs="Times New Roman"/>
        </w:rPr>
        <w:t>Энерго</w:t>
      </w:r>
      <w:proofErr w:type="spellEnd"/>
      <w:r w:rsidRPr="00FE3EFD">
        <w:rPr>
          <w:rFonts w:ascii="Times New Roman" w:hAnsi="Times New Roman" w:cs="Times New Roman"/>
        </w:rPr>
        <w:t xml:space="preserve">» - Тамбовская генерация» производится по адресу: г. Тамбов, 392030, пр. Энергетиков, д. 7, тел. (4752) 57-54-06; (4752) 57-54-24. </w:t>
      </w:r>
    </w:p>
    <w:p w:rsidR="0060399C" w:rsidRPr="00FE3EFD" w:rsidRDefault="0060399C" w:rsidP="0060399C">
      <w:pPr>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Консультация по вопросам подключения (технологического присоединения) производится по тел. (4752) 57-55-74; (4752) 57-55-65, а также по адресу: г. Тамбов, ул. Советская, д. 208 (Производственное подразделение «Тепловые сети», Производственно-технический сектор).</w:t>
      </w:r>
    </w:p>
    <w:p w:rsidR="00AA5F77" w:rsidRPr="00FE3EFD" w:rsidRDefault="00AA5F77" w:rsidP="0060399C">
      <w:pPr>
        <w:autoSpaceDE w:val="0"/>
        <w:autoSpaceDN w:val="0"/>
        <w:adjustRightInd w:val="0"/>
        <w:spacing w:after="0" w:line="240" w:lineRule="auto"/>
        <w:ind w:left="709"/>
        <w:jc w:val="both"/>
        <w:rPr>
          <w:rFonts w:ascii="Times New Roman" w:hAnsi="Times New Roman" w:cs="Times New Roman"/>
        </w:rPr>
      </w:pPr>
    </w:p>
    <w:p w:rsidR="00AD0873" w:rsidRPr="00FE3EFD" w:rsidRDefault="00AD0873" w:rsidP="00AD0873">
      <w:pPr>
        <w:widowControl w:val="0"/>
        <w:numPr>
          <w:ilvl w:val="0"/>
          <w:numId w:val="2"/>
        </w:numPr>
        <w:tabs>
          <w:tab w:val="left" w:pos="1276"/>
        </w:tabs>
        <w:autoSpaceDE w:val="0"/>
        <w:autoSpaceDN w:val="0"/>
        <w:adjustRightInd w:val="0"/>
        <w:spacing w:after="0" w:line="240" w:lineRule="auto"/>
        <w:ind w:firstLine="709"/>
        <w:jc w:val="both"/>
        <w:rPr>
          <w:rFonts w:ascii="Times New Roman" w:hAnsi="Times New Roman" w:cs="Times New Roman"/>
          <w:b/>
          <w:bCs/>
        </w:rPr>
      </w:pPr>
      <w:r w:rsidRPr="00FE3EFD">
        <w:rPr>
          <w:rFonts w:ascii="Times New Roman" w:hAnsi="Times New Roman" w:cs="Times New Roman"/>
          <w:b/>
          <w:bCs/>
        </w:rPr>
        <w:t>Запрос технических условий</w:t>
      </w:r>
    </w:p>
    <w:p w:rsidR="00AA5F77" w:rsidRPr="00FE3EFD" w:rsidRDefault="00AA5F77" w:rsidP="00AA5F77">
      <w:pPr>
        <w:widowControl w:val="0"/>
        <w:tabs>
          <w:tab w:val="left" w:pos="1276"/>
        </w:tabs>
        <w:autoSpaceDE w:val="0"/>
        <w:autoSpaceDN w:val="0"/>
        <w:adjustRightInd w:val="0"/>
        <w:spacing w:after="0" w:line="240" w:lineRule="auto"/>
        <w:ind w:left="709"/>
        <w:jc w:val="both"/>
        <w:rPr>
          <w:rFonts w:ascii="Times New Roman" w:hAnsi="Times New Roman" w:cs="Times New Roman"/>
          <w:b/>
          <w:bCs/>
        </w:rPr>
      </w:pPr>
    </w:p>
    <w:p w:rsidR="00AD0873" w:rsidRPr="00FE3EFD" w:rsidRDefault="00AD0873" w:rsidP="00AD0873">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w:t>
      </w:r>
    </w:p>
    <w:p w:rsidR="00AD0873" w:rsidRPr="00FE3EFD" w:rsidRDefault="00AD0873" w:rsidP="00AD0873">
      <w:pPr>
        <w:spacing w:after="0" w:line="240" w:lineRule="auto"/>
        <w:ind w:firstLine="709"/>
        <w:jc w:val="both"/>
        <w:rPr>
          <w:rFonts w:ascii="Times New Roman" w:hAnsi="Times New Roman" w:cs="Times New Roman"/>
        </w:rPr>
      </w:pPr>
      <w:r w:rsidRPr="00FE3EFD">
        <w:rPr>
          <w:rFonts w:ascii="Times New Roman" w:hAnsi="Times New Roman" w:cs="Times New Roman"/>
        </w:rPr>
        <w:t>– наименование лица, направившего запрос, его местонахождение, почтовый адрес;</w:t>
      </w:r>
    </w:p>
    <w:p w:rsidR="00AD0873" w:rsidRPr="00FE3EFD" w:rsidRDefault="00AD0873" w:rsidP="00AD0873">
      <w:pPr>
        <w:spacing w:after="0" w:line="240" w:lineRule="auto"/>
        <w:ind w:firstLine="709"/>
        <w:jc w:val="both"/>
        <w:rPr>
          <w:rFonts w:ascii="Times New Roman" w:hAnsi="Times New Roman" w:cs="Times New Roman"/>
        </w:rPr>
      </w:pPr>
      <w:r w:rsidRPr="00FE3EFD">
        <w:rPr>
          <w:rFonts w:ascii="Times New Roman" w:hAnsi="Times New Roman" w:cs="Times New Roman"/>
        </w:rPr>
        <w:t>– 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 (при наличии);</w:t>
      </w:r>
    </w:p>
    <w:p w:rsidR="00AD0873" w:rsidRPr="00FE3EFD" w:rsidRDefault="00AD0873" w:rsidP="00AD0873">
      <w:pPr>
        <w:tabs>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 необходимую суммарную тепловую нагрузку по видам теплопотребления (технологические нужды, отопление, вентиляцию, кондиционирование воздуха и горячее водоснабжение) и параметры теплоносителей (давление и температура);</w:t>
      </w:r>
    </w:p>
    <w:p w:rsidR="00AD0873" w:rsidRPr="00FE3EFD" w:rsidRDefault="00AD0873" w:rsidP="00AD0873">
      <w:pPr>
        <w:tabs>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 режимы теплопотребления для подключаемого объекта (непрерывный, одно-, двухсменный и др.);</w:t>
      </w:r>
    </w:p>
    <w:p w:rsidR="00AD0873" w:rsidRPr="00FE3EFD" w:rsidRDefault="00AD0873" w:rsidP="00AD0873">
      <w:pPr>
        <w:tabs>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 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AD0873" w:rsidRPr="00FE3EFD" w:rsidRDefault="00AD0873" w:rsidP="00AD0873">
      <w:pPr>
        <w:tabs>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 информацию о разрешенном использовании земельного участка;</w:t>
      </w:r>
    </w:p>
    <w:p w:rsidR="00AD0873" w:rsidRPr="00FE3EFD" w:rsidRDefault="00AD0873" w:rsidP="00AD0873">
      <w:pPr>
        <w:tabs>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lastRenderedPageBreak/>
        <w:t>– срок,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организации в целях заключения договора о подключении в отношении запрашиваемых тепловых нагрузок. Указанный срок не может составлять менее 3 месяцев со дня предоставления исполнителем информации о возможности подключения (технологического присоединения) объектов капитального строительства к сетям теплоснабжения.</w:t>
      </w:r>
    </w:p>
    <w:p w:rsidR="00AD0873" w:rsidRPr="00FE3EFD" w:rsidRDefault="00AD0873" w:rsidP="00AD0873">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При предоставлении Заявителем сведений и документов, указанных в пункте 3.1., в полном объеме Исполнитель предоставляет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 нахождения объекта вне радиуса эффективного теплоснабжения в течение 5 рабочих дней со дня получения запроса о предоставлении информации о возможности подключения от органов государственной власти или органов местного самоуправления и в течение 10 рабочих дней со дня получения запроса о предоставлении информации о возможности подключения от иных лиц.</w:t>
      </w:r>
    </w:p>
    <w:p w:rsidR="00AD0873" w:rsidRPr="00FE3EFD" w:rsidRDefault="00AD0873" w:rsidP="00AD0873">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непредставления обратившимся лицом сведений и документов, указанных в пункте 3.1., в полном объеме исполнитель направляет заявителю отказ в предоставлении информации о возможности подключения в течение 3 рабочих дней со дня получения запроса о предоставлении информации о возможности подключения объекта.</w:t>
      </w:r>
    </w:p>
    <w:p w:rsidR="00AD0873" w:rsidRPr="00FE3EFD" w:rsidRDefault="00AD0873" w:rsidP="00AD0873">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Информация о возможности подключения объекта капитального строительства должна содержит следующие данные:</w:t>
      </w:r>
    </w:p>
    <w:p w:rsidR="0067745F" w:rsidRPr="00FE3EFD" w:rsidRDefault="0067745F" w:rsidP="0067745F">
      <w:pPr>
        <w:tabs>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сведения о наличии или об отсутствии технической возможности подключения;</w:t>
      </w:r>
    </w:p>
    <w:p w:rsidR="00AD0873" w:rsidRPr="00FE3EFD" w:rsidRDefault="0067745F" w:rsidP="0067745F">
      <w:pPr>
        <w:tabs>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тепловая нагрузка, указанная в запросе о выдаче информации о возможности подключения объекта капитального строительства, или в случае поступления запроса от органа местного самоуправления в целях подготовки градостроительного плана земельного участка сведения о максимальной нагрузке в возможных точках подключения;</w:t>
      </w:r>
    </w:p>
    <w:p w:rsidR="00AD0873" w:rsidRPr="00FE3EFD" w:rsidRDefault="0067745F" w:rsidP="0067745F">
      <w:pPr>
        <w:tabs>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срок подключения объекта к системе теплоснабжения, определяемый в том числе в зависимости от сроков реализации инвестиционных программ (за исключением случаев предоставления информации для целей выдачи градостроительного плана земельного участка);</w:t>
      </w:r>
    </w:p>
    <w:p w:rsidR="00AD0873" w:rsidRPr="00FE3EFD" w:rsidRDefault="0067745F" w:rsidP="0067745F">
      <w:pPr>
        <w:tabs>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информация о прекращении обязательств исполнителя если заявитель в течение 4 месяцев с даты выдачи указанной информации не подаст заявку на заключение договора о подключении (за исключением случаев предоставления информации для целей выдачи градостроительного плана земельного участка).</w:t>
      </w:r>
    </w:p>
    <w:p w:rsidR="00AD0873" w:rsidRPr="00FE3EFD" w:rsidRDefault="00AD0873" w:rsidP="00AD0873">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Запрос о предоставлении технических условий подключения должен содержать:</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наименование лица, направившего запрос, его местонахождение и почтовый адрес;</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информацию о границах земельного участка, на котором планируется осуществить строительство подключаемого объекта или расположен реконструируемый подключаемый объект;</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информацию о разрешенном использовании земельного участка;</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AD0873" w:rsidRPr="00FE3EFD" w:rsidRDefault="00AD0873" w:rsidP="00AD0873">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Технические условия подключения содержат следующие данные:</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местонахождение и назначение подключаемого объекта;</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требования в части схемы подключения;</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технические требования к способу и типам прокладки тепловых сетей и изоляции трубопроводов;</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требования и рекомендации к организации учета тепловой энергии и теплоносителей;</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AD0873" w:rsidRPr="00FE3EFD">
        <w:rPr>
          <w:rFonts w:ascii="Times New Roman" w:hAnsi="Times New Roman" w:cs="Times New Roman"/>
        </w:rPr>
        <w:t>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w:t>
      </w:r>
    </w:p>
    <w:p w:rsidR="00AD0873" w:rsidRPr="00FE3EFD" w:rsidRDefault="0067745F" w:rsidP="0067745F">
      <w:pPr>
        <w:spacing w:after="0" w:line="240" w:lineRule="auto"/>
        <w:ind w:firstLine="709"/>
        <w:jc w:val="both"/>
        <w:rPr>
          <w:rFonts w:ascii="Times New Roman" w:hAnsi="Times New Roman" w:cs="Times New Roman"/>
        </w:rPr>
      </w:pPr>
      <w:r w:rsidRPr="00FE3EFD">
        <w:rPr>
          <w:rFonts w:ascii="Times New Roman" w:hAnsi="Times New Roman" w:cs="Times New Roman"/>
        </w:rPr>
        <w:lastRenderedPageBreak/>
        <w:t xml:space="preserve">– </w:t>
      </w:r>
      <w:r w:rsidR="00AD0873" w:rsidRPr="00FE3EFD">
        <w:rPr>
          <w:rFonts w:ascii="Times New Roman" w:hAnsi="Times New Roman" w:cs="Times New Roman"/>
        </w:rPr>
        <w:t>срок действия технических условий подключения.</w:t>
      </w:r>
    </w:p>
    <w:p w:rsidR="00AD0873" w:rsidRPr="00FE3EFD" w:rsidRDefault="00AD0873" w:rsidP="00AD0873">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Срок действия технических условий подключения составляет 3 года (а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rsidR="00AD0873" w:rsidRPr="00FE3EFD" w:rsidRDefault="00AD0873" w:rsidP="00AD0873">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Выдача технических условий подключения и информации о возможности подключения объекта капитального строительства осуществляется без взимания платы.</w:t>
      </w:r>
    </w:p>
    <w:p w:rsidR="00AD0873" w:rsidRPr="00FE3EFD" w:rsidRDefault="00AD0873" w:rsidP="00AD0873">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непредставления сведений и документов, указанных в пункте 3.5, в полном объеме либо представления недостоверных сведений и (или) исполнитель направляет отказ в выдаче технических условий подключения.</w:t>
      </w:r>
    </w:p>
    <w:p w:rsidR="00AD0873" w:rsidRPr="00FE3EFD" w:rsidRDefault="00AD0873" w:rsidP="00AD0873">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При представлении заявителем сведений и документов, указанных в пункте 3.5., в полном объеме исполнитель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w:t>
      </w:r>
    </w:p>
    <w:p w:rsidR="00AD0873" w:rsidRPr="00FE3EFD" w:rsidRDefault="00AD0873" w:rsidP="00AD0873">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если на момент получения запроса о выдаче технических условий подключения техническая возможность подключения отсутствует, исполнитель направляют заявителю письмо с указанием возможных вариантов создания технической возможности подключения, указанных в п. 5.5.</w:t>
      </w:r>
    </w:p>
    <w:p w:rsidR="00AD0873" w:rsidRPr="00FE3EFD" w:rsidRDefault="00AD0873" w:rsidP="0060399C">
      <w:pPr>
        <w:autoSpaceDE w:val="0"/>
        <w:autoSpaceDN w:val="0"/>
        <w:adjustRightInd w:val="0"/>
        <w:spacing w:after="0" w:line="240" w:lineRule="auto"/>
        <w:ind w:left="709"/>
        <w:jc w:val="both"/>
        <w:rPr>
          <w:rFonts w:ascii="Times New Roman" w:hAnsi="Times New Roman" w:cs="Times New Roman"/>
        </w:rPr>
      </w:pPr>
    </w:p>
    <w:p w:rsidR="00392E6E" w:rsidRPr="00FE3EFD" w:rsidRDefault="00392E6E" w:rsidP="00392E6E">
      <w:pPr>
        <w:widowControl w:val="0"/>
        <w:numPr>
          <w:ilvl w:val="0"/>
          <w:numId w:val="2"/>
        </w:numPr>
        <w:tabs>
          <w:tab w:val="clear" w:pos="390"/>
          <w:tab w:val="left" w:pos="1134"/>
        </w:tabs>
        <w:autoSpaceDE w:val="0"/>
        <w:autoSpaceDN w:val="0"/>
        <w:adjustRightInd w:val="0"/>
        <w:spacing w:after="0" w:line="240" w:lineRule="auto"/>
        <w:ind w:firstLine="709"/>
        <w:rPr>
          <w:rFonts w:ascii="Times New Roman" w:hAnsi="Times New Roman" w:cs="Times New Roman"/>
        </w:rPr>
      </w:pPr>
      <w:r w:rsidRPr="00FE3EFD">
        <w:rPr>
          <w:rFonts w:ascii="Times New Roman" w:hAnsi="Times New Roman" w:cs="Times New Roman"/>
          <w:b/>
          <w:bCs/>
        </w:rPr>
        <w:t>Направление заявки о подключении к системе теплоснабжения</w:t>
      </w:r>
    </w:p>
    <w:p w:rsidR="00392E6E" w:rsidRPr="00FE3EFD" w:rsidRDefault="00392E6E" w:rsidP="00392E6E">
      <w:pPr>
        <w:widowControl w:val="0"/>
        <w:autoSpaceDE w:val="0"/>
        <w:autoSpaceDN w:val="0"/>
        <w:adjustRightInd w:val="0"/>
        <w:spacing w:after="0" w:line="240" w:lineRule="auto"/>
        <w:ind w:left="567"/>
        <w:jc w:val="both"/>
        <w:rPr>
          <w:rFonts w:ascii="Times New Roman" w:hAnsi="Times New Roman" w:cs="Times New Roman"/>
        </w:rPr>
      </w:pPr>
    </w:p>
    <w:p w:rsidR="0067745F"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Для заключения договора о подключении к системе теплоснабжения вправе обратиться следующие заявители:</w:t>
      </w:r>
    </w:p>
    <w:p w:rsidR="0067745F" w:rsidRPr="00FE3EFD" w:rsidRDefault="0067745F"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правообладатель земельного участка и (или) объекта капитального строительства;</w:t>
      </w:r>
    </w:p>
    <w:p w:rsidR="0067745F" w:rsidRPr="00FE3EFD" w:rsidRDefault="0067745F"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 Российской Федерации;</w:t>
      </w:r>
    </w:p>
    <w:p w:rsidR="0067745F" w:rsidRPr="00FE3EFD" w:rsidRDefault="0067745F"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лицо, с которым заключен договор о комплексном развитии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схемы расположения земельного участка или земельных участков на кадастровом плане территории, градостроительного плана земельного участка;</w:t>
      </w:r>
    </w:p>
    <w:p w:rsidR="0067745F" w:rsidRPr="00FE3EFD" w:rsidRDefault="0067745F"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федеральный орган исполнительной власти, орган исполнительной власти субъекта Российской Федерации, орган местного самоуправления (далее - орган власти), юридическое лицо, созданное Российской Федерацией, субъектом Российской Федерации или муниципальным образованием, а также иными юридическими лицами в случаях, предусмотренных частями 1_1  и 1_2 статьи 48 , частью 7_3 статьи 51 Градостроительного кодекса Российской Федерации, при наличии решения о предварительном согласовании представления им земельного участка в целях строительства объектов федерального, регионального, местного значения.</w:t>
      </w:r>
    </w:p>
    <w:p w:rsidR="0067745F"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Заявитель вправе обратиться в теплоснабжающую или теплосетевую организацию с заявкой на заключение договора о подключении в течение срока действия технических условий подключения или срока, указанного в информации о возможности подключения в соответствии с пунктом 3, при этом указанная заявка может быть подана без предварительного получения заявителем информации о возможности подключения и (или) технических условий подключения.</w:t>
      </w:r>
    </w:p>
    <w:p w:rsidR="0067745F"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 xml:space="preserve">Для заключения договора о подключении заявитель направляет на бумажном носителе или в электронной форме, расположенной на официальном сайте филиала </w:t>
      </w:r>
      <w:r w:rsidR="00BD2D14">
        <w:rPr>
          <w:rFonts w:ascii="Times New Roman" w:hAnsi="Times New Roman" w:cs="Times New Roman"/>
        </w:rPr>
        <w:t>АО</w:t>
      </w:r>
      <w:r w:rsidRPr="00FE3EFD">
        <w:rPr>
          <w:rFonts w:ascii="Times New Roman" w:hAnsi="Times New Roman" w:cs="Times New Roman"/>
        </w:rPr>
        <w:t> «</w:t>
      </w:r>
      <w:r w:rsidR="00A8407C">
        <w:rPr>
          <w:rFonts w:ascii="Times New Roman" w:hAnsi="Times New Roman" w:cs="Times New Roman"/>
        </w:rPr>
        <w:t xml:space="preserve">РИР </w:t>
      </w:r>
      <w:proofErr w:type="spellStart"/>
      <w:r w:rsidR="00A8407C">
        <w:rPr>
          <w:rFonts w:ascii="Times New Roman" w:hAnsi="Times New Roman" w:cs="Times New Roman"/>
        </w:rPr>
        <w:t>Энерго</w:t>
      </w:r>
      <w:proofErr w:type="spellEnd"/>
      <w:r w:rsidRPr="00FE3EFD">
        <w:rPr>
          <w:rFonts w:ascii="Times New Roman" w:hAnsi="Times New Roman" w:cs="Times New Roman"/>
        </w:rPr>
        <w:t>» - «Тамбовская генерация» по ссылке ______________________ в адрес исполнителя заявку на заключение договора о подключении, которая содержит следующие сведения:</w:t>
      </w:r>
    </w:p>
    <w:p w:rsidR="0067745F" w:rsidRPr="00FE3EFD" w:rsidRDefault="0067745F" w:rsidP="002934CC">
      <w:pPr>
        <w:pStyle w:val="a4"/>
        <w:numPr>
          <w:ilvl w:val="0"/>
          <w:numId w:val="17"/>
        </w:numPr>
        <w:spacing w:after="0" w:line="240" w:lineRule="auto"/>
        <w:ind w:left="0" w:firstLine="709"/>
        <w:jc w:val="both"/>
        <w:rPr>
          <w:rFonts w:ascii="Times New Roman" w:hAnsi="Times New Roman"/>
        </w:rPr>
      </w:pPr>
      <w:r w:rsidRPr="00FE3EFD">
        <w:rPr>
          <w:rFonts w:ascii="Times New Roman" w:hAnsi="Times New Roman"/>
        </w:rPr>
        <w:t>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(при наличии), дата и номер записи о включении в Единый государственный реестр индивидуальных предпринимателей, для физических лиц - фамилия, имя, отчество (при наличии), серия, номер и дата выдачи паспорта или иного документа, удостоверяющего личность, почтовый адрес, телефон, адрес электронной почты);</w:t>
      </w:r>
    </w:p>
    <w:p w:rsidR="0067745F" w:rsidRPr="00FE3EFD" w:rsidRDefault="0067745F" w:rsidP="002934CC">
      <w:pPr>
        <w:pStyle w:val="a4"/>
        <w:numPr>
          <w:ilvl w:val="0"/>
          <w:numId w:val="17"/>
        </w:numPr>
        <w:spacing w:after="0" w:line="240" w:lineRule="auto"/>
        <w:ind w:left="0" w:firstLine="709"/>
        <w:jc w:val="both"/>
        <w:rPr>
          <w:rFonts w:ascii="Times New Roman" w:hAnsi="Times New Roman"/>
        </w:rPr>
      </w:pPr>
      <w:r w:rsidRPr="00FE3EFD">
        <w:rPr>
          <w:rFonts w:ascii="Times New Roman" w:hAnsi="Times New Roman"/>
        </w:rPr>
        <w:lastRenderedPageBreak/>
        <w:t>наименование (вид) и местонахождение подключаемого объекта;</w:t>
      </w:r>
    </w:p>
    <w:p w:rsidR="0067745F" w:rsidRPr="00FE3EFD" w:rsidRDefault="0067745F" w:rsidP="002934CC">
      <w:pPr>
        <w:pStyle w:val="a4"/>
        <w:numPr>
          <w:ilvl w:val="0"/>
          <w:numId w:val="17"/>
        </w:numPr>
        <w:spacing w:after="0" w:line="240" w:lineRule="auto"/>
        <w:ind w:left="0" w:firstLine="709"/>
        <w:jc w:val="both"/>
        <w:rPr>
          <w:rFonts w:ascii="Times New Roman" w:hAnsi="Times New Roman"/>
        </w:rPr>
      </w:pPr>
      <w:r w:rsidRPr="00FE3EFD">
        <w:rPr>
          <w:rFonts w:ascii="Times New Roman" w:hAnsi="Times New Roman"/>
        </w:rPr>
        <w:t>технические параметры подключаемого объекта с включением (указанием):</w:t>
      </w:r>
    </w:p>
    <w:p w:rsidR="0067745F" w:rsidRPr="00FE3EFD" w:rsidRDefault="0067745F" w:rsidP="002934CC">
      <w:pPr>
        <w:pStyle w:val="a4"/>
        <w:numPr>
          <w:ilvl w:val="0"/>
          <w:numId w:val="17"/>
        </w:numPr>
        <w:spacing w:after="0" w:line="240" w:lineRule="auto"/>
        <w:ind w:left="0" w:firstLine="709"/>
        <w:jc w:val="both"/>
        <w:rPr>
          <w:rFonts w:ascii="Times New Roman" w:hAnsi="Times New Roman"/>
        </w:rPr>
      </w:pPr>
      <w:r w:rsidRPr="00FE3EFD">
        <w:rPr>
          <w:rFonts w:ascii="Times New Roman" w:hAnsi="Times New Roman"/>
        </w:rPr>
        <w:t>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 отопление, вентиляцию, кондиционирование воздуха и горячее водоснабжение на каждый подключаемый объект;</w:t>
      </w:r>
    </w:p>
    <w:p w:rsidR="0067745F" w:rsidRPr="00FE3EFD" w:rsidRDefault="0067745F" w:rsidP="002934CC">
      <w:pPr>
        <w:pStyle w:val="a4"/>
        <w:numPr>
          <w:ilvl w:val="0"/>
          <w:numId w:val="17"/>
        </w:numPr>
        <w:spacing w:after="0" w:line="240" w:lineRule="auto"/>
        <w:ind w:left="0" w:firstLine="709"/>
        <w:jc w:val="both"/>
        <w:rPr>
          <w:rFonts w:ascii="Times New Roman" w:hAnsi="Times New Roman"/>
        </w:rPr>
      </w:pPr>
      <w:r w:rsidRPr="00FE3EFD">
        <w:rPr>
          <w:rFonts w:ascii="Times New Roman" w:hAnsi="Times New Roman"/>
        </w:rPr>
        <w:t>вида и параметров теплоносителей (давление и температура);</w:t>
      </w:r>
    </w:p>
    <w:p w:rsidR="0067745F" w:rsidRPr="00FE3EFD" w:rsidRDefault="0067745F" w:rsidP="002934CC">
      <w:pPr>
        <w:pStyle w:val="a4"/>
        <w:numPr>
          <w:ilvl w:val="0"/>
          <w:numId w:val="17"/>
        </w:numPr>
        <w:spacing w:after="0" w:line="240" w:lineRule="auto"/>
        <w:ind w:left="0" w:firstLine="709"/>
        <w:jc w:val="both"/>
        <w:rPr>
          <w:rFonts w:ascii="Times New Roman" w:hAnsi="Times New Roman"/>
        </w:rPr>
      </w:pPr>
      <w:r w:rsidRPr="00FE3EFD">
        <w:rPr>
          <w:rFonts w:ascii="Times New Roman" w:hAnsi="Times New Roman"/>
        </w:rPr>
        <w:t>параметров возвращаемого теплоносителя (в случае подключения тепловой нагрузки в паре);</w:t>
      </w:r>
    </w:p>
    <w:p w:rsidR="0067745F" w:rsidRPr="00FE3EFD" w:rsidRDefault="0067745F" w:rsidP="002934CC">
      <w:pPr>
        <w:pStyle w:val="a4"/>
        <w:numPr>
          <w:ilvl w:val="0"/>
          <w:numId w:val="17"/>
        </w:numPr>
        <w:spacing w:after="0" w:line="240" w:lineRule="auto"/>
        <w:ind w:left="0" w:firstLine="709"/>
        <w:jc w:val="both"/>
        <w:rPr>
          <w:rFonts w:ascii="Times New Roman" w:hAnsi="Times New Roman"/>
        </w:rPr>
      </w:pPr>
      <w:r w:rsidRPr="00FE3EFD">
        <w:rPr>
          <w:rFonts w:ascii="Times New Roman" w:hAnsi="Times New Roman"/>
        </w:rPr>
        <w:t>режимов теплопотребления для подключаемого объекта;</w:t>
      </w:r>
    </w:p>
    <w:p w:rsidR="0067745F" w:rsidRPr="00FE3EFD" w:rsidRDefault="0067745F" w:rsidP="002934CC">
      <w:pPr>
        <w:pStyle w:val="a4"/>
        <w:numPr>
          <w:ilvl w:val="0"/>
          <w:numId w:val="17"/>
        </w:numPr>
        <w:spacing w:after="0" w:line="240" w:lineRule="auto"/>
        <w:ind w:left="0" w:firstLine="709"/>
        <w:jc w:val="both"/>
        <w:rPr>
          <w:rFonts w:ascii="Times New Roman" w:hAnsi="Times New Roman"/>
        </w:rPr>
      </w:pPr>
      <w:r w:rsidRPr="00FE3EFD">
        <w:rPr>
          <w:rFonts w:ascii="Times New Roman" w:hAnsi="Times New Roman"/>
        </w:rPr>
        <w:t>расположения узла учета тепловой энергии и теплоносителей и контроля их качества;</w:t>
      </w:r>
    </w:p>
    <w:p w:rsidR="0067745F" w:rsidRPr="00FE3EFD" w:rsidRDefault="0067745F" w:rsidP="002934CC">
      <w:pPr>
        <w:pStyle w:val="a4"/>
        <w:numPr>
          <w:ilvl w:val="0"/>
          <w:numId w:val="17"/>
        </w:numPr>
        <w:spacing w:after="0" w:line="240" w:lineRule="auto"/>
        <w:ind w:left="0" w:firstLine="709"/>
        <w:jc w:val="both"/>
        <w:rPr>
          <w:rFonts w:ascii="Times New Roman" w:hAnsi="Times New Roman"/>
        </w:rPr>
      </w:pPr>
      <w:r w:rsidRPr="00FE3EFD">
        <w:rPr>
          <w:rFonts w:ascii="Times New Roman" w:hAnsi="Times New Roman"/>
        </w:rPr>
        <w:t>требований к надежности теплоснабжения подключаемого объекта (допустимые перерывы в подаче теплоносителей по продолжительности, периодам года и др.);</w:t>
      </w:r>
    </w:p>
    <w:p w:rsidR="0067745F" w:rsidRPr="00FE3EFD" w:rsidRDefault="0067745F" w:rsidP="002934CC">
      <w:pPr>
        <w:pStyle w:val="a4"/>
        <w:numPr>
          <w:ilvl w:val="0"/>
          <w:numId w:val="17"/>
        </w:numPr>
        <w:spacing w:after="0" w:line="240" w:lineRule="auto"/>
        <w:ind w:left="0" w:firstLine="709"/>
        <w:jc w:val="both"/>
        <w:rPr>
          <w:rFonts w:ascii="Times New Roman" w:hAnsi="Times New Roman"/>
        </w:rPr>
      </w:pPr>
      <w:r w:rsidRPr="00FE3EFD">
        <w:rPr>
          <w:rFonts w:ascii="Times New Roman" w:hAnsi="Times New Roman"/>
        </w:rPr>
        <w:t>наличия и возможности использования собственных источников тепловой энергии (с указанием их мощностей и режимов работы);</w:t>
      </w:r>
    </w:p>
    <w:p w:rsidR="0067745F"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правовые основания пользования заявителем подключаемым объектом (при подключении существующего подключаемого объекта);</w:t>
      </w:r>
    </w:p>
    <w:p w:rsidR="0067745F"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 (при наличии);</w:t>
      </w:r>
    </w:p>
    <w:p w:rsidR="0067745F"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номер и дата выдачи информации о возможности подключения или технических условий подключения (если они выдавались ранее);</w:t>
      </w:r>
    </w:p>
    <w:p w:rsidR="0067745F"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планируемые сроки подключения;</w:t>
      </w:r>
    </w:p>
    <w:p w:rsidR="0067745F"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информация о виде разрешенного использования земельного участка;</w:t>
      </w:r>
    </w:p>
    <w:p w:rsidR="0067745F"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информация о предельных параметрах разрешенного строительства (реконструкции, модернизации) подключаемого объекта (площадь, строительный объем, этажность).</w:t>
      </w:r>
    </w:p>
    <w:p w:rsidR="0067745F" w:rsidRPr="00FE3EFD" w:rsidRDefault="0067745F" w:rsidP="009273C9">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подключения комплексной застройки заявитель подает единую заявку на заключение договора о подключении.</w:t>
      </w:r>
    </w:p>
    <w:p w:rsidR="0067745F" w:rsidRPr="00FE3EFD" w:rsidRDefault="0067745F" w:rsidP="009273C9">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К заявке на заключение договора о подключении прилагаются следующие документы:</w:t>
      </w:r>
    </w:p>
    <w:p w:rsidR="009273C9"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заверенные заявителем;</w:t>
      </w:r>
    </w:p>
    <w:p w:rsidR="009273C9"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9273C9"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w:t>
      </w:r>
      <w:r w:rsidR="0067745F" w:rsidRPr="00FE3EFD">
        <w:rPr>
          <w:rFonts w:ascii="Times New Roman" w:hAnsi="Times New Roman" w:cs="Times New Roman"/>
        </w:rP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w:t>
      </w:r>
      <w:r w:rsidRPr="00FE3EFD">
        <w:rPr>
          <w:rFonts w:ascii="Times New Roman" w:hAnsi="Times New Roman" w:cs="Times New Roman"/>
        </w:rPr>
        <w:t>ьного жилищного строительства);</w:t>
      </w:r>
    </w:p>
    <w:p w:rsidR="009273C9"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копии документов, подтверждающих полномочия лица, действующего от имени заявителя (в случае если заявка подается представителем заявителя), заверенные заявителем;</w:t>
      </w:r>
    </w:p>
    <w:p w:rsidR="009273C9"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для юридических лиц - копии учредительных документов, действующие банковские реквизиты, заверенные заявителем, для индивидуальных предпринимателей - 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действующие банковские реквизиты, для физических лиц - копии паспорта или иного удостоверяющего личность документа и идентификационного номера налогоплательщика, заверенные заявителем;</w:t>
      </w:r>
    </w:p>
    <w:p w:rsidR="0067745F"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при наличии утвержденная комплексная схема инженерного обеспечения территории, утвержденный проект планировки территории и (или) разрешение на строительство.</w:t>
      </w:r>
    </w:p>
    <w:p w:rsidR="0067745F" w:rsidRPr="00FE3EFD" w:rsidRDefault="0067745F" w:rsidP="009273C9">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 Вместо правоустанавливающих документов прилагаются следующие:</w:t>
      </w:r>
    </w:p>
    <w:p w:rsidR="0067745F"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решение о предварительном согласовании предоставления земельного участка в целях строительства объектов капитального строительства;</w:t>
      </w:r>
    </w:p>
    <w:p w:rsidR="0067745F"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копия утвержденного проекта межевания территории и (или) градостроительного плана земельного участка, заверенная заявителем;</w:t>
      </w:r>
    </w:p>
    <w:p w:rsidR="0067745F"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lastRenderedPageBreak/>
        <w:t xml:space="preserve">– </w:t>
      </w:r>
      <w:r w:rsidR="0067745F" w:rsidRPr="00FE3EFD">
        <w:rPr>
          <w:rFonts w:ascii="Times New Roman" w:hAnsi="Times New Roman" w:cs="Times New Roman"/>
        </w:rPr>
        <w:t>схема расположения земельного участка (земельных участков) на кадастровом плане территории;</w:t>
      </w:r>
    </w:p>
    <w:p w:rsidR="0067745F" w:rsidRPr="00FE3EFD" w:rsidRDefault="009273C9"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 xml:space="preserve">– </w:t>
      </w:r>
      <w:r w:rsidR="0067745F" w:rsidRPr="00FE3EFD">
        <w:rPr>
          <w:rFonts w:ascii="Times New Roman" w:hAnsi="Times New Roman" w:cs="Times New Roman"/>
        </w:rPr>
        <w:t>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законом "О государственной регистрации недвижимости", на котором планируется осуществить строительство (реконструкцию, модернизацию) подключаемого объекта.</w:t>
      </w:r>
    </w:p>
    <w:p w:rsidR="0067745F" w:rsidRPr="00FE3EFD" w:rsidRDefault="0067745F" w:rsidP="009273C9">
      <w:pPr>
        <w:spacing w:after="0" w:line="240" w:lineRule="auto"/>
        <w:ind w:firstLine="709"/>
        <w:jc w:val="both"/>
        <w:rPr>
          <w:rFonts w:ascii="Times New Roman" w:hAnsi="Times New Roman" w:cs="Times New Roman"/>
        </w:rPr>
      </w:pPr>
      <w:r w:rsidRPr="00FE3EFD">
        <w:rPr>
          <w:rFonts w:ascii="Times New Roman" w:hAnsi="Times New Roman" w:cs="Times New Roman"/>
        </w:rPr>
        <w:t>При этом договор о подключении содержит обязательства заявителя по представлению исполнителю копий правоустанавливающих документов на земельный участок, заверенных заявителем, в срок, установленный договором о подключении.</w:t>
      </w:r>
    </w:p>
    <w:p w:rsidR="009273C9"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 определенной в указанной схеме. В случае если 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лицам, комплексная заявка на подключение тепловой нагрузки подписывается всеми заявителями, а также органом власти. Комплексная заявка на подключение тепловой нагрузки должна содержать сведения и документы в отношении каждого из заявителей и подключаемых объектов капитального строительства. Исполнитель заключает договор о подключении с органом власти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орган власти является одной из сторон по договору, которая принимает на себя права и обязанности заявителя по договору о подключении в случае его отказа от договора о подключении.</w:t>
      </w:r>
    </w:p>
    <w:p w:rsidR="009273C9"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Перечень сведений и документов, предусмотренных пунктами 4.3, 4.5 является исчерпывающим, образцы заявок на подключение для юридических лиц (приложение 1), для физических лиц (приложение 2).</w:t>
      </w:r>
      <w:r w:rsidR="009273C9" w:rsidRPr="00FE3EFD">
        <w:rPr>
          <w:rFonts w:ascii="Times New Roman" w:hAnsi="Times New Roman" w:cs="Times New Roman"/>
        </w:rPr>
        <w:t xml:space="preserve"> </w:t>
      </w:r>
    </w:p>
    <w:p w:rsidR="009273C9"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несоблюдения заявителем требований, предусмотренных пунктами 4.3, 4.5, исполнитель в течение 3 рабочих дней со дня получения заявки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rsidR="009273C9"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непредставления заявителем недостающих сведений и документов в течение указанного срока исполнитель аннулирует заявку и уведомляет об этом заявителя в течение 3 рабочих дней со дня принятия решения об аннулировании заявки.</w:t>
      </w:r>
    </w:p>
    <w:p w:rsidR="009273C9"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представления сведений и документов, предусмотренных пунктами 4.3, 4.5 в полном объеме, исполнитель в течение 20 рабочих дней со дня получения заявки направляет заявителю, подписанный проект договора о подключении в 2 экземплярах.</w:t>
      </w:r>
    </w:p>
    <w:p w:rsidR="009273C9"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необходимости установления платы за подключение к системе теплоснабжения в индивидуальном порядке, подписанный договор направляется заявителю в 2 экземплярах в течение 20 рабочих дней с даты установления уполномоченным органом регулирования платы за подключение.</w:t>
      </w:r>
      <w:r w:rsidR="009273C9" w:rsidRPr="00FE3EFD">
        <w:rPr>
          <w:rFonts w:ascii="Times New Roman" w:hAnsi="Times New Roman" w:cs="Times New Roman"/>
        </w:rPr>
        <w:t xml:space="preserve"> </w:t>
      </w:r>
    </w:p>
    <w:p w:rsidR="009273C9"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1 экземпляр исполнителю (с приложением к нему документов, подтверждающих полномочия лица, подписавшего договор о подключении).</w:t>
      </w:r>
      <w:r w:rsidR="009273C9" w:rsidRPr="00FE3EFD">
        <w:rPr>
          <w:rFonts w:ascii="Times New Roman" w:hAnsi="Times New Roman" w:cs="Times New Roman"/>
        </w:rPr>
        <w:t xml:space="preserve"> </w:t>
      </w:r>
    </w:p>
    <w:p w:rsidR="009273C9"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r w:rsidR="009273C9" w:rsidRPr="00FE3EFD">
        <w:rPr>
          <w:rFonts w:ascii="Times New Roman" w:hAnsi="Times New Roman" w:cs="Times New Roman"/>
        </w:rPr>
        <w:t xml:space="preserve"> </w:t>
      </w:r>
    </w:p>
    <w:p w:rsidR="009273C9"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rsidR="0067745F" w:rsidRPr="00FE3EFD" w:rsidRDefault="0067745F" w:rsidP="002934C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392E6E" w:rsidRPr="00FE3EFD" w:rsidRDefault="00392E6E" w:rsidP="00392E6E">
      <w:pPr>
        <w:tabs>
          <w:tab w:val="left" w:pos="1558"/>
        </w:tabs>
        <w:spacing w:after="0" w:line="240" w:lineRule="auto"/>
        <w:jc w:val="both"/>
        <w:rPr>
          <w:rFonts w:ascii="Times New Roman" w:hAnsi="Times New Roman" w:cs="Times New Roman"/>
        </w:rPr>
      </w:pPr>
      <w:r w:rsidRPr="00FE3EFD">
        <w:rPr>
          <w:rFonts w:ascii="Times New Roman" w:hAnsi="Times New Roman" w:cs="Times New Roman"/>
        </w:rPr>
        <w:tab/>
      </w:r>
    </w:p>
    <w:p w:rsidR="00392E6E" w:rsidRPr="00FE3EFD" w:rsidRDefault="00392E6E" w:rsidP="00392E6E">
      <w:pPr>
        <w:pStyle w:val="2"/>
        <w:numPr>
          <w:ilvl w:val="0"/>
          <w:numId w:val="2"/>
        </w:numPr>
        <w:tabs>
          <w:tab w:val="clear" w:pos="390"/>
          <w:tab w:val="num" w:pos="1134"/>
        </w:tabs>
        <w:spacing w:before="0" w:beforeAutospacing="0" w:after="0" w:afterAutospacing="0" w:line="240" w:lineRule="auto"/>
        <w:ind w:firstLine="709"/>
        <w:jc w:val="both"/>
        <w:rPr>
          <w:rFonts w:ascii="Times New Roman" w:hAnsi="Times New Roman" w:cs="Times New Roman"/>
          <w:b/>
          <w:bCs/>
          <w:color w:val="auto"/>
          <w:sz w:val="22"/>
          <w:szCs w:val="22"/>
        </w:rPr>
      </w:pPr>
      <w:r w:rsidRPr="00FE3EFD">
        <w:rPr>
          <w:rFonts w:ascii="Times New Roman" w:hAnsi="Times New Roman" w:cs="Times New Roman"/>
          <w:b/>
          <w:bCs/>
          <w:color w:val="auto"/>
          <w:sz w:val="22"/>
          <w:szCs w:val="22"/>
        </w:rPr>
        <w:lastRenderedPageBreak/>
        <w:t>Техническая возможность подключения объекта к системе теплоснабжения</w:t>
      </w:r>
    </w:p>
    <w:p w:rsidR="00392E6E" w:rsidRPr="00FE3EFD" w:rsidRDefault="00392E6E" w:rsidP="00392E6E">
      <w:pPr>
        <w:pStyle w:val="2"/>
        <w:spacing w:before="0" w:beforeAutospacing="0" w:after="0" w:afterAutospacing="0" w:line="240" w:lineRule="auto"/>
        <w:ind w:left="567"/>
        <w:rPr>
          <w:rFonts w:ascii="Times New Roman" w:hAnsi="Times New Roman" w:cs="Times New Roman"/>
          <w:b/>
          <w:bCs/>
          <w:color w:val="auto"/>
          <w:sz w:val="22"/>
          <w:szCs w:val="22"/>
        </w:rPr>
      </w:pP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 обеспечивающих передачу необходимого объема тепловой энергии, теплоносителя, и резерва тепловой мощности источников тепловой энергии.</w:t>
      </w: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Техническая возможность подключения тепловой нагрузки в паре или горячей воде, параметры которой отличны от параметров системы централизованного теплоснабжения, существует при одновременном выполнении следующих условий:</w:t>
      </w:r>
    </w:p>
    <w:p w:rsidR="002934CC" w:rsidRPr="00FE3EFD" w:rsidRDefault="002934CC" w:rsidP="002934CC">
      <w:pPr>
        <w:tabs>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 наличие резерва пропускной способности паровых или тепловых сетей до точки подключения заявителя, обеспечивающих передачу необходимого объема тепловой энергии определенных параметров, и резерва тепловой мощности источников тепловой энергии;</w:t>
      </w:r>
    </w:p>
    <w:p w:rsidR="002934CC" w:rsidRPr="00FE3EFD" w:rsidRDefault="002934CC" w:rsidP="002934CC">
      <w:pPr>
        <w:tabs>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 отсутствие необходимости реконструкции на источниках тепловой энергии, связанной с подключением новой (увеличением ранее подключенной) тепловой нагрузки, связанной в том числе с необходимостью выполнения запрошенных заявителем параметров и требований к надежности теплоснабжения, по приему и (или) восполнению объемов возвращаемого теплоносителя;</w:t>
      </w:r>
    </w:p>
    <w:p w:rsidR="002934CC" w:rsidRPr="00FE3EFD" w:rsidRDefault="002934CC" w:rsidP="002934CC">
      <w:pPr>
        <w:tabs>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 наличие технической целесообразности подключения нагрузки для технологических нужд заявителя.</w:t>
      </w: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В случаях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w:t>
      </w: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Также техническая возможность подключения тепловой нагрузки в паре или горячей воде существует в случае, если мероприятия (за исключением мероприятий, осуществляемых за счет платы за подключение, установленной в индивидуальном порядке) по реконструкции тепловой сети и (или) источника тепловой энергии, предусмотренные утвержденной в установленном порядке инвестиционной программой регулируемой организации до даты подключения (технологического присоединения), указанной в заявке на подключение (технологическое присоединение), позволяют обеспечить техническую возможность подключения (технологического присоединения) в полном объеме.</w:t>
      </w: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В случае отсутствия технической возможности подключения исполнитель в течение 10 рабочих дней со дня получения заявки на подключение к системе теплоснабжения направляет заявителю письмо с предложением выбрать один из следующих вариантов подключения:</w:t>
      </w:r>
    </w:p>
    <w:p w:rsidR="002934CC" w:rsidRPr="00FE3EFD" w:rsidRDefault="002934CC" w:rsidP="002934CC">
      <w:pPr>
        <w:pStyle w:val="a4"/>
        <w:numPr>
          <w:ilvl w:val="2"/>
          <w:numId w:val="2"/>
        </w:numPr>
        <w:spacing w:after="0" w:line="240" w:lineRule="auto"/>
        <w:ind w:left="0" w:firstLine="720"/>
        <w:jc w:val="both"/>
        <w:rPr>
          <w:rFonts w:ascii="Times New Roman" w:hAnsi="Times New Roman"/>
          <w:shd w:val="clear" w:color="auto" w:fill="FFFFFF"/>
        </w:rPr>
      </w:pPr>
      <w:r w:rsidRPr="00FE3EFD">
        <w:rPr>
          <w:rFonts w:ascii="Times New Roman" w:hAnsi="Times New Roman"/>
          <w:shd w:val="clear" w:color="auto" w:fill="FFFFFF"/>
        </w:rPr>
        <w:t>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rsidR="002934CC" w:rsidRPr="00FE3EFD" w:rsidRDefault="002934CC" w:rsidP="002934CC">
      <w:pPr>
        <w:pStyle w:val="a4"/>
        <w:numPr>
          <w:ilvl w:val="2"/>
          <w:numId w:val="2"/>
        </w:numPr>
        <w:spacing w:after="0" w:line="240" w:lineRule="auto"/>
        <w:ind w:left="0" w:firstLine="720"/>
        <w:jc w:val="both"/>
        <w:rPr>
          <w:rFonts w:ascii="Times New Roman" w:hAnsi="Times New Roman"/>
          <w:shd w:val="clear" w:color="auto" w:fill="FFFFFF"/>
        </w:rPr>
      </w:pPr>
      <w:r w:rsidRPr="00FE3EFD">
        <w:rPr>
          <w:rFonts w:ascii="Times New Roman" w:hAnsi="Times New Roman"/>
          <w:shd w:val="clear" w:color="auto" w:fill="FFFFFF"/>
        </w:rPr>
        <w:t>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w:t>
      </w: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w:t>
      </w: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В случае если заявитель выбирает вариант создания технической возможности подключения к системе теплоснабжения, указанный в п. 5.5.2, он в ответном письме исполнителю подтверждает свое согласие на осуществление подключения после выполнения исполнителем мероприятий независимо от срока их выполнения.</w:t>
      </w: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заключение договора о подключении аннулируется, исполнитель направляет заявителю соответствующее уведомление в течение 3 рабочих дней со дня аннулирования заявки на заключение договора о подключении.</w:t>
      </w: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В случае направления заявителем отказа от подключения к системе теплоснабжения заявка на заключение договора о подключении считается отозванной и не подлежит исполнению со стороны исполнителя.</w:t>
      </w: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 xml:space="preserve">В случае отсутствия технической возможности подключения и выбора заявителем процедуры подключения в порядке, предусмотренном п. 5.5.2., в течение 30 дней со дня выбора </w:t>
      </w:r>
      <w:r w:rsidRPr="00FE3EFD">
        <w:rPr>
          <w:rFonts w:ascii="Times New Roman" w:hAnsi="Times New Roman" w:cs="Times New Roman"/>
          <w:shd w:val="clear" w:color="auto" w:fill="FFFFFF"/>
        </w:rPr>
        <w:lastRenderedPageBreak/>
        <w:t>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заключение договора о подключении.</w:t>
      </w: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 xml:space="preserve">В течение 30 дней со дня получения указанного предложения, </w:t>
      </w:r>
      <w:proofErr w:type="gramStart"/>
      <w:r w:rsidRPr="00FE3EFD">
        <w:rPr>
          <w:rFonts w:ascii="Times New Roman" w:hAnsi="Times New Roman" w:cs="Times New Roman"/>
          <w:shd w:val="clear" w:color="auto" w:fill="FFFFFF"/>
        </w:rPr>
        <w:t>поступившего</w:t>
      </w:r>
      <w:proofErr w:type="gramEnd"/>
      <w:r w:rsidRPr="00FE3EFD">
        <w:rPr>
          <w:rFonts w:ascii="Times New Roman" w:hAnsi="Times New Roman" w:cs="Times New Roman"/>
          <w:shd w:val="clear" w:color="auto" w:fill="FFFFFF"/>
        </w:rPr>
        <w:t xml:space="preserve">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w:t>
      </w:r>
      <w:r w:rsidR="00BD2D14">
        <w:rPr>
          <w:rFonts w:ascii="Times New Roman" w:hAnsi="Times New Roman" w:cs="Times New Roman"/>
          <w:shd w:val="clear" w:color="auto" w:fill="FFFFFF"/>
        </w:rPr>
        <w:t>АО</w:t>
      </w:r>
      <w:r w:rsidR="00A8407C">
        <w:rPr>
          <w:rFonts w:ascii="Times New Roman" w:hAnsi="Times New Roman" w:cs="Times New Roman"/>
          <w:shd w:val="clear" w:color="auto" w:fill="FFFFFF"/>
        </w:rPr>
        <w:t xml:space="preserve"> «РИР </w:t>
      </w:r>
      <w:proofErr w:type="spellStart"/>
      <w:r w:rsidR="00A8407C">
        <w:rPr>
          <w:rFonts w:ascii="Times New Roman" w:hAnsi="Times New Roman" w:cs="Times New Roman"/>
          <w:shd w:val="clear" w:color="auto" w:fill="FFFFFF"/>
        </w:rPr>
        <w:t>Энерго</w:t>
      </w:r>
      <w:proofErr w:type="spellEnd"/>
      <w:r w:rsidRPr="00FE3EFD">
        <w:rPr>
          <w:rFonts w:ascii="Times New Roman" w:hAnsi="Times New Roman" w:cs="Times New Roman"/>
          <w:shd w:val="clear" w:color="auto" w:fill="FFFFFF"/>
        </w:rPr>
        <w:t>» решение о включении соответствующих мероприятий в схему теплоснабжения или об отказе во включении таких мероприятий в схему теплоснабжения.</w:t>
      </w: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Орган местного самоуправления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постановлением Правительства Российской Федерации от 22.02.2012 № 154 «О требованиях к схемам теплоснабжения, порядку их разработки и утверждения», принимает решение о включении мероприятий в схему теплоснабжения или об отказе во включении в нее таких мероприятий.</w:t>
      </w:r>
    </w:p>
    <w:p w:rsidR="002934CC" w:rsidRPr="00FE3EFD" w:rsidRDefault="002934CC" w:rsidP="002934CC">
      <w:pPr>
        <w:numPr>
          <w:ilvl w:val="1"/>
          <w:numId w:val="2"/>
        </w:numPr>
        <w:tabs>
          <w:tab w:val="clear" w:pos="0"/>
          <w:tab w:val="num" w:pos="1134"/>
        </w:tabs>
        <w:spacing w:after="0" w:line="240" w:lineRule="auto"/>
        <w:ind w:firstLine="709"/>
        <w:jc w:val="both"/>
        <w:rPr>
          <w:rFonts w:ascii="Times New Roman" w:hAnsi="Times New Roman" w:cs="Times New Roman"/>
          <w:shd w:val="clear" w:color="auto" w:fill="FFFFFF"/>
        </w:rPr>
      </w:pPr>
      <w:r w:rsidRPr="00FE3EFD">
        <w:rPr>
          <w:rFonts w:ascii="Times New Roman" w:hAnsi="Times New Roman" w:cs="Times New Roman"/>
          <w:shd w:val="clear" w:color="auto" w:fill="FFFFFF"/>
        </w:rPr>
        <w:t xml:space="preserve">В случае внесения изменений в схему теплоснабжения </w:t>
      </w:r>
      <w:r w:rsidR="00BD2D14">
        <w:rPr>
          <w:rFonts w:ascii="Times New Roman" w:hAnsi="Times New Roman" w:cs="Times New Roman"/>
          <w:shd w:val="clear" w:color="auto" w:fill="FFFFFF"/>
        </w:rPr>
        <w:t>АО</w:t>
      </w:r>
      <w:r w:rsidRPr="00FE3EFD">
        <w:rPr>
          <w:rFonts w:ascii="Times New Roman" w:hAnsi="Times New Roman" w:cs="Times New Roman"/>
          <w:shd w:val="clear" w:color="auto" w:fill="FFFFFF"/>
        </w:rPr>
        <w:t xml:space="preserve"> «</w:t>
      </w:r>
      <w:r w:rsidR="00A8407C">
        <w:rPr>
          <w:rFonts w:ascii="Times New Roman" w:hAnsi="Times New Roman" w:cs="Times New Roman"/>
          <w:shd w:val="clear" w:color="auto" w:fill="FFFFFF"/>
        </w:rPr>
        <w:t xml:space="preserve">РИР </w:t>
      </w:r>
      <w:proofErr w:type="spellStart"/>
      <w:r w:rsidR="00A8407C">
        <w:rPr>
          <w:rFonts w:ascii="Times New Roman" w:hAnsi="Times New Roman" w:cs="Times New Roman"/>
          <w:shd w:val="clear" w:color="auto" w:fill="FFFFFF"/>
        </w:rPr>
        <w:t>Энерго</w:t>
      </w:r>
      <w:proofErr w:type="spellEnd"/>
      <w:r w:rsidRPr="00FE3EFD">
        <w:rPr>
          <w:rFonts w:ascii="Times New Roman" w:hAnsi="Times New Roman" w:cs="Times New Roman"/>
          <w:shd w:val="clear" w:color="auto" w:fill="FFFFFF"/>
        </w:rPr>
        <w:t>»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rsidR="00392E6E" w:rsidRPr="00FE3EFD" w:rsidRDefault="00392E6E" w:rsidP="00392E6E">
      <w:pPr>
        <w:pStyle w:val="2"/>
        <w:spacing w:before="0" w:beforeAutospacing="0" w:after="0" w:afterAutospacing="0" w:line="240" w:lineRule="auto"/>
        <w:ind w:left="567"/>
        <w:rPr>
          <w:rFonts w:ascii="Times New Roman" w:hAnsi="Times New Roman" w:cs="Times New Roman"/>
          <w:b/>
          <w:bCs/>
          <w:color w:val="auto"/>
          <w:sz w:val="22"/>
          <w:szCs w:val="22"/>
        </w:rPr>
      </w:pPr>
    </w:p>
    <w:p w:rsidR="00392E6E" w:rsidRPr="00FE3EFD" w:rsidRDefault="00392E6E" w:rsidP="00392E6E">
      <w:pPr>
        <w:pStyle w:val="2"/>
        <w:numPr>
          <w:ilvl w:val="0"/>
          <w:numId w:val="2"/>
        </w:numPr>
        <w:tabs>
          <w:tab w:val="clear" w:pos="390"/>
          <w:tab w:val="num" w:pos="1134"/>
        </w:tabs>
        <w:spacing w:before="0" w:beforeAutospacing="0" w:after="0" w:afterAutospacing="0" w:line="240" w:lineRule="auto"/>
        <w:ind w:firstLine="709"/>
        <w:jc w:val="both"/>
        <w:rPr>
          <w:rFonts w:ascii="Times New Roman" w:hAnsi="Times New Roman" w:cs="Times New Roman"/>
          <w:b/>
          <w:bCs/>
          <w:color w:val="auto"/>
          <w:sz w:val="22"/>
          <w:szCs w:val="22"/>
        </w:rPr>
      </w:pPr>
      <w:r w:rsidRPr="00FE3EFD">
        <w:rPr>
          <w:rFonts w:ascii="Times New Roman" w:hAnsi="Times New Roman" w:cs="Times New Roman"/>
          <w:b/>
          <w:bCs/>
          <w:color w:val="auto"/>
          <w:sz w:val="22"/>
          <w:szCs w:val="22"/>
        </w:rPr>
        <w:t>Договор о подключении к сетям теплоснабжения и его существенные условия</w:t>
      </w:r>
    </w:p>
    <w:p w:rsidR="00392E6E" w:rsidRPr="00FE3EFD" w:rsidRDefault="00392E6E" w:rsidP="00392E6E">
      <w:pPr>
        <w:pStyle w:val="2"/>
        <w:spacing w:before="0" w:beforeAutospacing="0" w:after="0" w:afterAutospacing="0" w:line="240" w:lineRule="auto"/>
        <w:ind w:left="567"/>
        <w:rPr>
          <w:rFonts w:ascii="Times New Roman" w:hAnsi="Times New Roman" w:cs="Times New Roman"/>
          <w:b/>
          <w:bCs/>
          <w:color w:val="auto"/>
          <w:sz w:val="22"/>
          <w:szCs w:val="22"/>
        </w:rPr>
      </w:pPr>
    </w:p>
    <w:p w:rsidR="007A3F8C" w:rsidRPr="00FE3EFD" w:rsidRDefault="007A3F8C" w:rsidP="007A3F8C">
      <w:pPr>
        <w:pStyle w:val="2"/>
        <w:numPr>
          <w:ilvl w:val="1"/>
          <w:numId w:val="2"/>
        </w:numPr>
        <w:tabs>
          <w:tab w:val="clear" w:pos="0"/>
          <w:tab w:val="num" w:pos="1134"/>
        </w:tabs>
        <w:spacing w:before="0" w:beforeAutospacing="0" w:after="0" w:afterAutospacing="0" w:line="240" w:lineRule="auto"/>
        <w:ind w:firstLine="709"/>
        <w:jc w:val="both"/>
        <w:rPr>
          <w:rFonts w:ascii="Times New Roman" w:hAnsi="Times New Roman" w:cs="Times New Roman"/>
          <w:color w:val="auto"/>
          <w:sz w:val="22"/>
          <w:szCs w:val="22"/>
        </w:rPr>
      </w:pPr>
      <w:r w:rsidRPr="00FE3EFD">
        <w:rPr>
          <w:rFonts w:ascii="Times New Roman" w:hAnsi="Times New Roman" w:cs="Times New Roman"/>
          <w:color w:val="auto"/>
          <w:sz w:val="22"/>
          <w:szCs w:val="22"/>
        </w:rPr>
        <w:t xml:space="preserve">Подключение к системе теплоснабжения </w:t>
      </w:r>
      <w:r w:rsidR="00BD2D14">
        <w:rPr>
          <w:rFonts w:ascii="Times New Roman" w:hAnsi="Times New Roman" w:cs="Times New Roman"/>
          <w:color w:val="auto"/>
          <w:sz w:val="22"/>
          <w:szCs w:val="22"/>
        </w:rPr>
        <w:t>АО</w:t>
      </w:r>
      <w:r w:rsidRPr="00FE3EFD">
        <w:rPr>
          <w:rFonts w:ascii="Times New Roman" w:hAnsi="Times New Roman" w:cs="Times New Roman"/>
          <w:color w:val="auto"/>
          <w:sz w:val="22"/>
          <w:szCs w:val="22"/>
        </w:rPr>
        <w:t xml:space="preserve"> «</w:t>
      </w:r>
      <w:r w:rsidR="00A8407C">
        <w:rPr>
          <w:rFonts w:ascii="Times New Roman" w:hAnsi="Times New Roman" w:cs="Times New Roman"/>
          <w:color w:val="auto"/>
          <w:sz w:val="22"/>
          <w:szCs w:val="22"/>
        </w:rPr>
        <w:t xml:space="preserve">РИР </w:t>
      </w:r>
      <w:proofErr w:type="spellStart"/>
      <w:r w:rsidR="00A8407C">
        <w:rPr>
          <w:rFonts w:ascii="Times New Roman" w:hAnsi="Times New Roman" w:cs="Times New Roman"/>
          <w:color w:val="auto"/>
          <w:sz w:val="22"/>
          <w:szCs w:val="22"/>
        </w:rPr>
        <w:t>Энерго</w:t>
      </w:r>
      <w:proofErr w:type="spellEnd"/>
      <w:r w:rsidRPr="00FE3EFD">
        <w:rPr>
          <w:rFonts w:ascii="Times New Roman" w:hAnsi="Times New Roman" w:cs="Times New Roman"/>
          <w:color w:val="auto"/>
          <w:sz w:val="22"/>
          <w:szCs w:val="22"/>
        </w:rPr>
        <w:t>» осуществляется на основании договора о подключении к системе теплоснабжения (далее – договор о подключении).</w:t>
      </w:r>
    </w:p>
    <w:p w:rsidR="007A3F8C" w:rsidRPr="00FE3EFD" w:rsidRDefault="007A3F8C" w:rsidP="007A3F8C">
      <w:pPr>
        <w:pStyle w:val="2"/>
        <w:numPr>
          <w:ilvl w:val="1"/>
          <w:numId w:val="2"/>
        </w:numPr>
        <w:tabs>
          <w:tab w:val="clear" w:pos="0"/>
          <w:tab w:val="num" w:pos="1134"/>
        </w:tabs>
        <w:spacing w:before="0" w:beforeAutospacing="0" w:after="0" w:afterAutospacing="0" w:line="240" w:lineRule="auto"/>
        <w:ind w:firstLine="709"/>
        <w:jc w:val="both"/>
        <w:rPr>
          <w:rFonts w:ascii="Times New Roman" w:hAnsi="Times New Roman" w:cs="Times New Roman"/>
          <w:color w:val="auto"/>
          <w:sz w:val="22"/>
          <w:szCs w:val="22"/>
        </w:rPr>
      </w:pPr>
      <w:r w:rsidRPr="00FE3EFD">
        <w:rPr>
          <w:rFonts w:ascii="Times New Roman" w:hAnsi="Times New Roman" w:cs="Times New Roman"/>
          <w:color w:val="auto"/>
          <w:sz w:val="22"/>
          <w:szCs w:val="22"/>
        </w:rPr>
        <w:t>По договору о подключен</w:t>
      </w:r>
      <w:proofErr w:type="gramStart"/>
      <w:r w:rsidRPr="00FE3EFD">
        <w:rPr>
          <w:rFonts w:ascii="Times New Roman" w:hAnsi="Times New Roman" w:cs="Times New Roman"/>
          <w:color w:val="auto"/>
          <w:sz w:val="22"/>
          <w:szCs w:val="22"/>
        </w:rPr>
        <w:t xml:space="preserve">ии </w:t>
      </w:r>
      <w:r w:rsidR="00BD2D14">
        <w:rPr>
          <w:rFonts w:ascii="Times New Roman" w:hAnsi="Times New Roman" w:cs="Times New Roman"/>
          <w:color w:val="auto"/>
          <w:sz w:val="22"/>
          <w:szCs w:val="22"/>
        </w:rPr>
        <w:t>АО</w:t>
      </w:r>
      <w:proofErr w:type="gramEnd"/>
      <w:r w:rsidRPr="00FE3EFD">
        <w:rPr>
          <w:rFonts w:ascii="Times New Roman" w:hAnsi="Times New Roman" w:cs="Times New Roman"/>
          <w:color w:val="auto"/>
          <w:sz w:val="22"/>
          <w:szCs w:val="22"/>
        </w:rPr>
        <w:t xml:space="preserve"> «</w:t>
      </w:r>
      <w:r w:rsidR="00A8407C">
        <w:rPr>
          <w:rFonts w:ascii="Times New Roman" w:hAnsi="Times New Roman" w:cs="Times New Roman"/>
          <w:color w:val="auto"/>
          <w:sz w:val="22"/>
          <w:szCs w:val="22"/>
        </w:rPr>
        <w:t xml:space="preserve">РИР </w:t>
      </w:r>
      <w:proofErr w:type="spellStart"/>
      <w:r w:rsidR="00A8407C">
        <w:rPr>
          <w:rFonts w:ascii="Times New Roman" w:hAnsi="Times New Roman" w:cs="Times New Roman"/>
          <w:color w:val="auto"/>
          <w:sz w:val="22"/>
          <w:szCs w:val="22"/>
        </w:rPr>
        <w:t>Энерго</w:t>
      </w:r>
      <w:proofErr w:type="spellEnd"/>
      <w:r w:rsidRPr="00FE3EFD">
        <w:rPr>
          <w:rFonts w:ascii="Times New Roman" w:hAnsi="Times New Roman" w:cs="Times New Roman"/>
          <w:color w:val="auto"/>
          <w:sz w:val="22"/>
          <w:szCs w:val="22"/>
        </w:rPr>
        <w:t>» (исполнитель) обязуется осуществить подключение, а заявитель обязуется выполнить действия по подготовке объекта к подключению и оплатить услуги по подключению.</w:t>
      </w:r>
    </w:p>
    <w:p w:rsidR="007A3F8C" w:rsidRPr="00FE3EFD" w:rsidRDefault="007A3F8C" w:rsidP="007A3F8C">
      <w:pPr>
        <w:pStyle w:val="2"/>
        <w:numPr>
          <w:ilvl w:val="1"/>
          <w:numId w:val="2"/>
        </w:numPr>
        <w:tabs>
          <w:tab w:val="clear" w:pos="0"/>
          <w:tab w:val="num" w:pos="1134"/>
        </w:tabs>
        <w:spacing w:before="0" w:beforeAutospacing="0" w:after="0" w:afterAutospacing="0" w:line="240" w:lineRule="auto"/>
        <w:ind w:firstLine="709"/>
        <w:jc w:val="both"/>
        <w:rPr>
          <w:rFonts w:ascii="Times New Roman" w:hAnsi="Times New Roman" w:cs="Times New Roman"/>
          <w:color w:val="auto"/>
          <w:sz w:val="22"/>
          <w:szCs w:val="22"/>
        </w:rPr>
      </w:pPr>
      <w:r w:rsidRPr="00FE3EFD">
        <w:rPr>
          <w:rFonts w:ascii="Times New Roman" w:hAnsi="Times New Roman" w:cs="Times New Roman"/>
          <w:color w:val="auto"/>
          <w:sz w:val="22"/>
          <w:szCs w:val="22"/>
        </w:rPr>
        <w:t>Договор о подключении заключается в простой письменной форме в 2 экземплярах - по одному экземпляру для каждой из сторон. Договор о подключении заключается по типовой форме договора о подключении (технологическом присоединении) к системе теплоснабжения, утверждаемой постановлением Правительства Российской Федерации.</w:t>
      </w:r>
    </w:p>
    <w:p w:rsidR="007A3F8C" w:rsidRPr="00FE3EFD" w:rsidRDefault="007A3F8C" w:rsidP="007A3F8C">
      <w:pPr>
        <w:numPr>
          <w:ilvl w:val="1"/>
          <w:numId w:val="2"/>
        </w:numPr>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Договор о подключении является публичным и содержит следующие существенные условия:</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перечень мероприятий (в том числе технических) по подключению объекта к системе теплоснабжения и обязательства сторон по их выполнению;</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дата подключения;</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размер платы за подключение (в том числе с приложением расчета указанной платы);</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порядок и сроки внесения заявителем платы за подключение;</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размер и виды тепловой нагрузки подключаемого объекта с указанием:</w:t>
      </w:r>
    </w:p>
    <w:p w:rsidR="007A3F8C" w:rsidRPr="00FE3EFD" w:rsidRDefault="007A3F8C" w:rsidP="007A3F8C">
      <w:pPr>
        <w:widowControl w:val="0"/>
        <w:numPr>
          <w:ilvl w:val="1"/>
          <w:numId w:val="7"/>
        </w:numPr>
        <w:autoSpaceDE w:val="0"/>
        <w:autoSpaceDN w:val="0"/>
        <w:adjustRightInd w:val="0"/>
        <w:spacing w:after="0" w:line="240" w:lineRule="auto"/>
        <w:jc w:val="both"/>
        <w:rPr>
          <w:rFonts w:ascii="Times New Roman" w:hAnsi="Times New Roman" w:cs="Times New Roman"/>
        </w:rPr>
      </w:pPr>
      <w:r w:rsidRPr="00FE3EFD">
        <w:rPr>
          <w:rFonts w:ascii="Times New Roman" w:hAnsi="Times New Roman" w:cs="Times New Roman"/>
        </w:rPr>
        <w:t xml:space="preserve">максимальных, минимальных часовых и среднечасовых тепловых нагрузок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 подключения </w:t>
      </w:r>
      <w:proofErr w:type="spellStart"/>
      <w:r w:rsidRPr="00FE3EFD">
        <w:rPr>
          <w:rFonts w:ascii="Times New Roman" w:hAnsi="Times New Roman" w:cs="Times New Roman"/>
        </w:rPr>
        <w:t>теплопотребляющих</w:t>
      </w:r>
      <w:proofErr w:type="spellEnd"/>
      <w:r w:rsidRPr="00FE3EFD">
        <w:rPr>
          <w:rFonts w:ascii="Times New Roman" w:hAnsi="Times New Roman" w:cs="Times New Roman"/>
        </w:rPr>
        <w:t xml:space="preserve"> установок;</w:t>
      </w:r>
    </w:p>
    <w:p w:rsidR="007A3F8C" w:rsidRPr="00FE3EFD" w:rsidRDefault="007A3F8C" w:rsidP="007A3F8C">
      <w:pPr>
        <w:widowControl w:val="0"/>
        <w:numPr>
          <w:ilvl w:val="1"/>
          <w:numId w:val="7"/>
        </w:numPr>
        <w:autoSpaceDE w:val="0"/>
        <w:autoSpaceDN w:val="0"/>
        <w:adjustRightInd w:val="0"/>
        <w:spacing w:after="0" w:line="240" w:lineRule="auto"/>
        <w:jc w:val="both"/>
        <w:rPr>
          <w:rFonts w:ascii="Times New Roman" w:hAnsi="Times New Roman" w:cs="Times New Roman"/>
        </w:rPr>
      </w:pPr>
      <w:r w:rsidRPr="00FE3EFD">
        <w:rPr>
          <w:rFonts w:ascii="Times New Roman" w:hAnsi="Times New Roman" w:cs="Times New Roman"/>
        </w:rPr>
        <w:t>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rsidR="007A3F8C" w:rsidRPr="00FE3EFD" w:rsidRDefault="007A3F8C" w:rsidP="007A3F8C">
      <w:pPr>
        <w:widowControl w:val="0"/>
        <w:numPr>
          <w:ilvl w:val="1"/>
          <w:numId w:val="7"/>
        </w:numPr>
        <w:autoSpaceDE w:val="0"/>
        <w:autoSpaceDN w:val="0"/>
        <w:adjustRightInd w:val="0"/>
        <w:spacing w:after="0" w:line="240" w:lineRule="auto"/>
        <w:jc w:val="both"/>
        <w:rPr>
          <w:rFonts w:ascii="Times New Roman" w:hAnsi="Times New Roman" w:cs="Times New Roman"/>
        </w:rPr>
      </w:pPr>
      <w:r w:rsidRPr="00FE3EFD">
        <w:rPr>
          <w:rFonts w:ascii="Times New Roman" w:hAnsi="Times New Roman" w:cs="Times New Roman"/>
        </w:rPr>
        <w:t>условий и параметров возвращаемого теплоносителя (в случае подключения тепловой нагрузки в паре);</w:t>
      </w:r>
    </w:p>
    <w:p w:rsidR="007A3F8C" w:rsidRPr="00FE3EFD" w:rsidRDefault="007A3F8C" w:rsidP="007A3F8C">
      <w:pPr>
        <w:widowControl w:val="0"/>
        <w:numPr>
          <w:ilvl w:val="1"/>
          <w:numId w:val="7"/>
        </w:numPr>
        <w:autoSpaceDE w:val="0"/>
        <w:autoSpaceDN w:val="0"/>
        <w:adjustRightInd w:val="0"/>
        <w:spacing w:after="0" w:line="240" w:lineRule="auto"/>
        <w:jc w:val="both"/>
        <w:rPr>
          <w:rFonts w:ascii="Times New Roman" w:hAnsi="Times New Roman" w:cs="Times New Roman"/>
        </w:rPr>
      </w:pPr>
      <w:r w:rsidRPr="00FE3EFD">
        <w:rPr>
          <w:rFonts w:ascii="Times New Roman" w:hAnsi="Times New Roman" w:cs="Times New Roman"/>
        </w:rPr>
        <w:t>местоположения точек подключения;</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условия и порядок подключения внутриплощадочных и (или) внутридомовых сетей и оборудования подключаемого объекта к системе теплоснабжения;</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обязательства заявителя по оборудованию подключаемого объекта капитального строительства приборами учета тепловой энергии и теплоносителя;</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требования к автоматизированной системе управления и диспетчеризации инженерного оборудования подключаемого объекта капитального строительства;</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lastRenderedPageBreak/>
        <w:t>границы эксплуатационной ответственности теплоснабжающей организации, теплосетевой организации и заявителя;</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ответственность сторон за неисполнение либо за ненадлежащее исполнение договора о подключении:</w:t>
      </w:r>
    </w:p>
    <w:p w:rsidR="007A3F8C" w:rsidRPr="00FE3EFD" w:rsidRDefault="007A3F8C" w:rsidP="007A3F8C">
      <w:pPr>
        <w:widowControl w:val="0"/>
        <w:numPr>
          <w:ilvl w:val="1"/>
          <w:numId w:val="7"/>
        </w:numPr>
        <w:autoSpaceDE w:val="0"/>
        <w:autoSpaceDN w:val="0"/>
        <w:adjustRightInd w:val="0"/>
        <w:spacing w:after="0" w:line="240" w:lineRule="auto"/>
        <w:jc w:val="both"/>
        <w:rPr>
          <w:rFonts w:ascii="Times New Roman" w:hAnsi="Times New Roman" w:cs="Times New Roman"/>
        </w:rPr>
      </w:pPr>
      <w:r w:rsidRPr="00FE3EFD">
        <w:rPr>
          <w:rFonts w:ascii="Times New Roman" w:hAnsi="Times New Roman" w:cs="Times New Roman"/>
        </w:rPr>
        <w:t>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после истечения установленного в договоре о подключении срока подключения;</w:t>
      </w:r>
    </w:p>
    <w:p w:rsidR="007A3F8C" w:rsidRPr="00FE3EFD" w:rsidRDefault="007A3F8C" w:rsidP="007A3F8C">
      <w:pPr>
        <w:widowControl w:val="0"/>
        <w:numPr>
          <w:ilvl w:val="1"/>
          <w:numId w:val="7"/>
        </w:numPr>
        <w:autoSpaceDE w:val="0"/>
        <w:autoSpaceDN w:val="0"/>
        <w:adjustRightInd w:val="0"/>
        <w:spacing w:after="0" w:line="240" w:lineRule="auto"/>
        <w:jc w:val="both"/>
        <w:rPr>
          <w:rFonts w:ascii="Times New Roman" w:hAnsi="Times New Roman" w:cs="Times New Roman"/>
        </w:rPr>
      </w:pPr>
      <w:r w:rsidRPr="00FE3EFD">
        <w:rPr>
          <w:rFonts w:ascii="Times New Roman" w:hAnsi="Times New Roman" w:cs="Times New Roman"/>
        </w:rP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право заявителя в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право исполнителя в одностороннем порядке отказаться от исполнения договора о подключении в соответствии с условиями:</w:t>
      </w:r>
    </w:p>
    <w:p w:rsidR="007A3F8C" w:rsidRPr="00FE3EFD" w:rsidRDefault="007A3F8C" w:rsidP="007A3F8C">
      <w:pPr>
        <w:widowControl w:val="0"/>
        <w:numPr>
          <w:ilvl w:val="1"/>
          <w:numId w:val="7"/>
        </w:numPr>
        <w:autoSpaceDE w:val="0"/>
        <w:autoSpaceDN w:val="0"/>
        <w:adjustRightInd w:val="0"/>
        <w:spacing w:after="0" w:line="240" w:lineRule="auto"/>
        <w:jc w:val="both"/>
        <w:rPr>
          <w:rFonts w:ascii="Times New Roman" w:hAnsi="Times New Roman" w:cs="Times New Roman"/>
        </w:rPr>
      </w:pPr>
      <w:r w:rsidRPr="00FE3EFD">
        <w:rPr>
          <w:rFonts w:ascii="Times New Roman" w:hAnsi="Times New Roman" w:cs="Times New Roman"/>
        </w:rPr>
        <w:t>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54 настоящих Правил за имеющийся период просрочки уплаты одного из платежей, предусмотренного договором о подключении, в том числе неполной оплаты платежа;</w:t>
      </w:r>
    </w:p>
    <w:p w:rsidR="007A3F8C" w:rsidRPr="00FE3EFD" w:rsidRDefault="007A3F8C" w:rsidP="007A3F8C">
      <w:pPr>
        <w:widowControl w:val="0"/>
        <w:numPr>
          <w:ilvl w:val="1"/>
          <w:numId w:val="7"/>
        </w:numPr>
        <w:autoSpaceDE w:val="0"/>
        <w:autoSpaceDN w:val="0"/>
        <w:adjustRightInd w:val="0"/>
        <w:spacing w:after="0" w:line="240" w:lineRule="auto"/>
        <w:jc w:val="both"/>
        <w:rPr>
          <w:rFonts w:ascii="Times New Roman" w:hAnsi="Times New Roman" w:cs="Times New Roman"/>
        </w:rPr>
      </w:pPr>
      <w:r w:rsidRPr="00FE3EFD">
        <w:rPr>
          <w:rFonts w:ascii="Times New Roman" w:hAnsi="Times New Roman" w:cs="Times New Roman"/>
        </w:rPr>
        <w:t>в случае нарушение заявителем установленного договором о подключении срока выполнения мероприятий по подключению более чем на 12 месяцев;</w:t>
      </w:r>
    </w:p>
    <w:p w:rsidR="007A3F8C" w:rsidRPr="00FE3EFD" w:rsidRDefault="007A3F8C" w:rsidP="007A3F8C">
      <w:pPr>
        <w:widowControl w:val="0"/>
        <w:numPr>
          <w:ilvl w:val="1"/>
          <w:numId w:val="7"/>
        </w:numPr>
        <w:autoSpaceDE w:val="0"/>
        <w:autoSpaceDN w:val="0"/>
        <w:adjustRightInd w:val="0"/>
        <w:spacing w:after="0" w:line="240" w:lineRule="auto"/>
        <w:jc w:val="both"/>
        <w:rPr>
          <w:rFonts w:ascii="Times New Roman" w:hAnsi="Times New Roman" w:cs="Times New Roman"/>
        </w:rPr>
      </w:pPr>
      <w:r w:rsidRPr="00FE3EFD">
        <w:rPr>
          <w:rFonts w:ascii="Times New Roman" w:hAnsi="Times New Roman" w:cs="Times New Roman"/>
        </w:rPr>
        <w:t>в случае нарушения заявителем срока непредставления заявителем правоустанавливающих документов на земельный участок в срок до 6 месяцев;</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технические условия подключения.</w:t>
      </w:r>
    </w:p>
    <w:p w:rsidR="007A3F8C" w:rsidRPr="00FE3EFD" w:rsidRDefault="007A3F8C" w:rsidP="007A3F8C">
      <w:pPr>
        <w:widowControl w:val="0"/>
        <w:numPr>
          <w:ilvl w:val="1"/>
          <w:numId w:val="2"/>
        </w:numPr>
        <w:tabs>
          <w:tab w:val="clear" w:pos="0"/>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дома, включают в себя:</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разработку заявителем проектной документации согласно обязательствам, предусмотренным техническими условиями на подключение,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выполнение мероприятий (в том числе технических) по подключению объекта к системе теплоснабжения в порядке и сроки, которые предусмотрены договором о подключении;</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получение необходимых для выполнения мероприятий разрешений.</w:t>
      </w:r>
    </w:p>
    <w:p w:rsidR="007A3F8C" w:rsidRPr="00FE3EFD" w:rsidRDefault="007A3F8C" w:rsidP="007A3F8C">
      <w:pPr>
        <w:widowControl w:val="0"/>
        <w:numPr>
          <w:ilvl w:val="1"/>
          <w:numId w:val="2"/>
        </w:numPr>
        <w:tabs>
          <w:tab w:val="clear" w:pos="0"/>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в пределах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разработку исполнителем проектной документации в соответствии с условиями договора о подключении;</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lastRenderedPageBreak/>
        <w:t>проверку исполнителем выполнения заявителем условий договора о подключении и при согласии заявителя проверку исполнителем проектной документации;</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осуществление исполнителем фактического подключения объекта к системе теплоснабжения.</w:t>
      </w:r>
    </w:p>
    <w:p w:rsidR="007A3F8C" w:rsidRPr="00FE3EFD" w:rsidRDefault="007A3F8C" w:rsidP="007A3F8C">
      <w:pPr>
        <w:widowControl w:val="0"/>
        <w:numPr>
          <w:ilvl w:val="1"/>
          <w:numId w:val="2"/>
        </w:numPr>
        <w:tabs>
          <w:tab w:val="clear" w:pos="0"/>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По согласованию с исполнителем заявитель вправе обеспечить архитектурно-строительное проектирование, строительство, реконструкцию тепловых сетей, расположенных за границами принадлежащего ему земельного участка в целях подключения объекта капитального строительства. 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 Заявитель в обязательном порядке сообщает исполнителю о намерении выполнить вышеуказанные действия не позднее 15 дней с даты заключения договора о подключении. В данном случае исполнитель заключает с заявителем помимо договора о подключении в порядке и на условиях, которые предусмотрены гражданским законодательством Российской Федерации, возмездный договор гражданско-правового характера, в который должны быть включены в том числе положения, предусматривающие:</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обязанность заявителя получить временное разрешение органа федерального государственного энергетического надзора для проведения испытаний и пусконаладочных работ соответствующих объектов теплоснабжения;</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обязанность заявителя представить исполнителю до составления акта о подключении разрешение органа федерального государственного энергетического надзора на допуск в эксплуатацию соответствующих объектов теплоснабжения;</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обязанность заявителя передать исполнителю в собственность созданный в результате проведения работ, определенных договором, объект теплоснабжения;</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обязанность исполнителя принять созданный в результате проведения работ, определенных договором, объект теплоснабжения и оформить на такой объект право собственности в установленном порядке;</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ответственность сторон за ненадлежащее выполнение обязательств, в том числе по срокам оплаты, срокам передачи и принятия объекта теплоснабжения.</w:t>
      </w:r>
    </w:p>
    <w:p w:rsidR="007A3F8C" w:rsidRPr="00FE3EFD" w:rsidRDefault="007A3F8C" w:rsidP="007A3F8C">
      <w:pPr>
        <w:widowControl w:val="0"/>
        <w:numPr>
          <w:ilvl w:val="1"/>
          <w:numId w:val="2"/>
        </w:numPr>
        <w:tabs>
          <w:tab w:val="clear" w:pos="0"/>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В случае обращения заявителя к исполнителю об осуществлении заявителем мероприятий (в том числе технических) по подключению (технологическому присоединению) в пределах границ принадлежащего ему земельного участка отказ исполнителя в заключении договора гражданско-правового характера, указанного в пункте 5.7., предусматривающего осуществление заявителем мероприятий (в том числе технических) по подключению (технологическому присоединению) в пределах границ принадлежащего заявителю земельного участка (за пределами сети инженерно-технического обеспечения многоквартирного дома) не допускается.</w:t>
      </w:r>
    </w:p>
    <w:p w:rsidR="007A3F8C" w:rsidRPr="00FE3EFD" w:rsidRDefault="007A3F8C" w:rsidP="007A3F8C">
      <w:pPr>
        <w:widowControl w:val="0"/>
        <w:numPr>
          <w:ilvl w:val="1"/>
          <w:numId w:val="2"/>
        </w:numPr>
        <w:tabs>
          <w:tab w:val="left"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В соответствии с выданными исполнителем техническими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договора о подключении, необходимость которых выявлена в ходе проектирования, подлежат согласованию с исполнителем до внесения изменений в проектную документацию. 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rsidR="007A3F8C" w:rsidRPr="00FE3EFD" w:rsidRDefault="007A3F8C" w:rsidP="007A3F8C">
      <w:pPr>
        <w:widowControl w:val="0"/>
        <w:numPr>
          <w:ilvl w:val="1"/>
          <w:numId w:val="2"/>
        </w:numPr>
        <w:tabs>
          <w:tab w:val="left"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Внесение заявителем платы за подключение осуществляется в следующем порядке:</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15 процентов платы за подключение вносится в течение 15 дней со дня заключения договора о подключении;</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50 процентов платы за подключение вносится в течение 90 дней со дня заключения договора о подключении, но не позднее подписания акта о подключении;</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20 процентов платы за подключение вносится в течение 5 дней с даты подачи тепловой энергии и теплоносителя на объект заявителя в соответствии с абзацем седьмым пункта 23 настоящих Правил, но не позднее дня подписания сторонами акта о подключении;</w:t>
      </w:r>
    </w:p>
    <w:p w:rsidR="007A3F8C" w:rsidRPr="00FE3EFD" w:rsidRDefault="007A3F8C" w:rsidP="007A3F8C">
      <w:pPr>
        <w:widowControl w:val="0"/>
        <w:numPr>
          <w:ilvl w:val="0"/>
          <w:numId w:val="7"/>
        </w:numPr>
        <w:tabs>
          <w:tab w:val="clear" w:pos="482"/>
          <w:tab w:val="num" w:pos="1134"/>
        </w:tabs>
        <w:autoSpaceDE w:val="0"/>
        <w:autoSpaceDN w:val="0"/>
        <w:adjustRightInd w:val="0"/>
        <w:spacing w:after="0" w:line="240" w:lineRule="auto"/>
        <w:ind w:firstLine="709"/>
        <w:jc w:val="both"/>
        <w:rPr>
          <w:rFonts w:ascii="Times New Roman" w:hAnsi="Times New Roman" w:cs="Times New Roman"/>
        </w:rPr>
      </w:pPr>
      <w:r w:rsidRPr="00FE3EFD">
        <w:rPr>
          <w:rFonts w:ascii="Times New Roman" w:hAnsi="Times New Roman" w:cs="Times New Roman"/>
        </w:rPr>
        <w:t>оставшаяся доля платы за подключение вносится в течение 15 дней со дня подписания сторонами акта о подключении.</w:t>
      </w:r>
    </w:p>
    <w:p w:rsidR="007A3F8C" w:rsidRPr="00FE3EFD" w:rsidRDefault="007A3F8C" w:rsidP="007A3F8C">
      <w:pPr>
        <w:numPr>
          <w:ilvl w:val="1"/>
          <w:numId w:val="2"/>
        </w:numPr>
        <w:shd w:val="clear" w:color="auto" w:fill="FFFFFF"/>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 xml:space="preserve">В случае если заявитель не внес очередной платеж в порядке, установленном договором о подключении,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w:t>
      </w:r>
      <w:r w:rsidRPr="00FE3EFD">
        <w:rPr>
          <w:rFonts w:ascii="Times New Roman" w:hAnsi="Times New Roman" w:cs="Times New Roman"/>
        </w:rPr>
        <w:lastRenderedPageBreak/>
        <w:t>заявителем соответствующего платежа с соразмерным изменением срока подключения, предусмотренного договором о подключении.</w:t>
      </w:r>
    </w:p>
    <w:p w:rsidR="007A3F8C" w:rsidRPr="00FE3EFD" w:rsidRDefault="007A3F8C" w:rsidP="007A3F8C">
      <w:pPr>
        <w:numPr>
          <w:ilvl w:val="1"/>
          <w:numId w:val="2"/>
        </w:numPr>
        <w:shd w:val="clear" w:color="auto" w:fill="FFFFFF"/>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7A3F8C" w:rsidRPr="00FE3EFD" w:rsidRDefault="007A3F8C" w:rsidP="007A3F8C">
      <w:pPr>
        <w:numPr>
          <w:ilvl w:val="1"/>
          <w:numId w:val="2"/>
        </w:numPr>
        <w:shd w:val="clear" w:color="auto" w:fill="FFFFFF"/>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Отсутствие (неполная оплата) платежей по договору о подключении, вно</w:t>
      </w:r>
      <w:r w:rsidR="000359B4">
        <w:rPr>
          <w:rFonts w:ascii="Times New Roman" w:hAnsi="Times New Roman" w:cs="Times New Roman"/>
        </w:rPr>
        <w:t>симых в соответствии с пунктом 6</w:t>
      </w:r>
      <w:r w:rsidRPr="00FE3EFD">
        <w:rPr>
          <w:rFonts w:ascii="Times New Roman" w:hAnsi="Times New Roman" w:cs="Times New Roman"/>
        </w:rPr>
        <w:t>.10. до дня подписания сторонами акта о подключении, является основанием для отказа в выдаче исполнителем акта о подключении объекта</w:t>
      </w:r>
    </w:p>
    <w:p w:rsidR="007A3F8C" w:rsidRPr="00FE3EFD" w:rsidRDefault="007A3F8C" w:rsidP="007A3F8C">
      <w:pPr>
        <w:numPr>
          <w:ilvl w:val="1"/>
          <w:numId w:val="2"/>
        </w:numPr>
        <w:shd w:val="clear" w:color="auto" w:fill="FFFFFF"/>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несвоевременной и (или) неполной оплаты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7A3F8C" w:rsidRPr="00FE3EFD" w:rsidRDefault="007A3F8C" w:rsidP="007A3F8C">
      <w:pPr>
        <w:numPr>
          <w:ilvl w:val="1"/>
          <w:numId w:val="2"/>
        </w:numPr>
        <w:shd w:val="clear" w:color="auto" w:fill="FFFFFF"/>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несогласия заявителя с представленным исполнителем проектом договора о подключении заявитель в течение 10 рабочих дней со дня получения проекта договора о подключении направляет исполнителю извещение о намерении заключить указанный договор на иных условиях и прилагает к проекту договора протокол разногласий.</w:t>
      </w:r>
    </w:p>
    <w:p w:rsidR="007A3F8C" w:rsidRPr="00FE3EFD" w:rsidRDefault="007A3F8C" w:rsidP="007A3F8C">
      <w:pPr>
        <w:numPr>
          <w:ilvl w:val="1"/>
          <w:numId w:val="2"/>
        </w:numPr>
        <w:shd w:val="clear" w:color="auto" w:fill="FFFFFF"/>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указанного договора, на рассмотрение суда.</w:t>
      </w:r>
    </w:p>
    <w:p w:rsidR="007A3F8C" w:rsidRPr="00FE3EFD" w:rsidRDefault="007A3F8C" w:rsidP="007A3F8C">
      <w:pPr>
        <w:numPr>
          <w:ilvl w:val="1"/>
          <w:numId w:val="2"/>
        </w:numPr>
        <w:shd w:val="clear" w:color="auto" w:fill="FFFFFF"/>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7A3F8C" w:rsidRPr="00FE3EFD" w:rsidRDefault="007A3F8C" w:rsidP="007A3F8C">
      <w:pPr>
        <w:numPr>
          <w:ilvl w:val="1"/>
          <w:numId w:val="2"/>
        </w:numPr>
        <w:shd w:val="clear" w:color="auto" w:fill="FFFFFF"/>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После получения договора о подключении заявитель приступает к выполнению обязательств по договору: согласовывает проектную документацию, осуществляет строительно-монтажные работы, обеспечивает возможность своевременной проверки исполнителем выполнения условий подключения (предварительно письменно уведомляя о выполнении тех или иных условий).</w:t>
      </w:r>
    </w:p>
    <w:p w:rsidR="007A3F8C" w:rsidRPr="00FE3EFD" w:rsidRDefault="007A3F8C" w:rsidP="007A3F8C">
      <w:pPr>
        <w:numPr>
          <w:ilvl w:val="1"/>
          <w:numId w:val="2"/>
        </w:numPr>
        <w:shd w:val="clear" w:color="auto" w:fill="FFFFFF"/>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После выполнения заявителем условий договора о подключении, включая условия подключения, исполнитель по факту проверки выдаёт акт готовности внутриплощадочных и внутридомовых сетей и оборудования подключаемого объекта к подаче тепловой энергии и теплоносителя.</w:t>
      </w:r>
    </w:p>
    <w:p w:rsidR="007A3F8C" w:rsidRPr="00FE3EFD" w:rsidRDefault="007A3F8C" w:rsidP="007A3F8C">
      <w:pPr>
        <w:numPr>
          <w:ilvl w:val="1"/>
          <w:numId w:val="2"/>
        </w:numPr>
        <w:shd w:val="clear" w:color="auto" w:fill="FFFFFF"/>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разграничении балансовой принадлежности тепловых сетей и разграничении эксплуатационной ответственности сторон акта о подключении (технологическом присоединении) объекта к системе теплоснабжения.</w:t>
      </w:r>
    </w:p>
    <w:p w:rsidR="007A3F8C" w:rsidRPr="00FE3EFD" w:rsidRDefault="007A3F8C" w:rsidP="007A3F8C">
      <w:pPr>
        <w:numPr>
          <w:ilvl w:val="1"/>
          <w:numId w:val="2"/>
        </w:numPr>
        <w:shd w:val="clear" w:color="auto" w:fill="FFFFFF"/>
        <w:tabs>
          <w:tab w:val="clear" w:pos="0"/>
          <w:tab w:val="num" w:pos="1134"/>
        </w:tabs>
        <w:spacing w:after="0" w:line="240" w:lineRule="auto"/>
        <w:ind w:firstLine="709"/>
        <w:jc w:val="both"/>
        <w:rPr>
          <w:rFonts w:ascii="Times New Roman" w:hAnsi="Times New Roman" w:cs="Times New Roman"/>
        </w:rPr>
      </w:pPr>
      <w:r w:rsidRPr="00FE3EFD">
        <w:rPr>
          <w:rFonts w:ascii="Times New Roman" w:hAnsi="Times New Roman" w:cs="Times New Roman"/>
        </w:rPr>
        <w:t>До начала подачи тепловой энергии, теплоносителя заявитель заключает договор теплоснабжения, предъявляет разрешения на ввод и допуск в эксплуатацию объекта капитального строительства.</w:t>
      </w:r>
    </w:p>
    <w:p w:rsidR="007A3F8C" w:rsidRPr="00FE3EFD" w:rsidRDefault="007A3F8C">
      <w:pPr>
        <w:rPr>
          <w:rFonts w:ascii="Times New Roman" w:hAnsi="Times New Roman" w:cs="Times New Roman"/>
          <w:b/>
        </w:rPr>
      </w:pPr>
      <w:r w:rsidRPr="00FE3EFD">
        <w:rPr>
          <w:rFonts w:ascii="Times New Roman" w:hAnsi="Times New Roman" w:cs="Times New Roman"/>
          <w:b/>
        </w:rPr>
        <w:br w:type="page"/>
      </w:r>
    </w:p>
    <w:p w:rsidR="00E81A61" w:rsidRPr="00FE3EFD" w:rsidRDefault="00E81A61" w:rsidP="00E81A61">
      <w:pPr>
        <w:autoSpaceDE w:val="0"/>
        <w:autoSpaceDN w:val="0"/>
        <w:adjustRightInd w:val="0"/>
        <w:jc w:val="right"/>
        <w:rPr>
          <w:rFonts w:ascii="Times New Roman" w:hAnsi="Times New Roman" w:cs="Times New Roman"/>
        </w:rPr>
      </w:pPr>
      <w:r w:rsidRPr="00FE3EFD">
        <w:rPr>
          <w:rFonts w:ascii="Times New Roman" w:hAnsi="Times New Roman" w:cs="Times New Roman"/>
          <w:b/>
        </w:rPr>
        <w:lastRenderedPageBreak/>
        <w:t xml:space="preserve">Приложение </w:t>
      </w:r>
      <w:r w:rsidR="00B00FD6">
        <w:rPr>
          <w:rFonts w:ascii="Times New Roman" w:hAnsi="Times New Roman" w:cs="Times New Roman"/>
          <w:b/>
        </w:rPr>
        <w:t>1 к Порядку</w:t>
      </w:r>
    </w:p>
    <w:tbl>
      <w:tblPr>
        <w:tblW w:w="7455"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5044"/>
      </w:tblGrid>
      <w:tr w:rsidR="00FE3EFD" w:rsidRPr="00FE3EFD" w:rsidTr="002934CC">
        <w:tc>
          <w:tcPr>
            <w:tcW w:w="7455" w:type="dxa"/>
            <w:gridSpan w:val="2"/>
            <w:tcBorders>
              <w:top w:val="nil"/>
              <w:left w:val="nil"/>
              <w:bottom w:val="nil"/>
              <w:right w:val="nil"/>
            </w:tcBorders>
          </w:tcPr>
          <w:p w:rsidR="00A8407C" w:rsidRDefault="0045343C" w:rsidP="0045343C">
            <w:pPr>
              <w:spacing w:after="0" w:line="240" w:lineRule="auto"/>
              <w:ind w:left="-108"/>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 xml:space="preserve">Заместителю управляющего директора - главному инженеру филиала </w:t>
            </w:r>
            <w:r w:rsidR="00BD2D14">
              <w:rPr>
                <w:rFonts w:ascii="Times New Roman" w:eastAsia="Times New Roman" w:hAnsi="Times New Roman" w:cs="Times New Roman"/>
                <w:b/>
                <w:sz w:val="24"/>
                <w:szCs w:val="24"/>
                <w:lang w:eastAsia="ru-RU"/>
              </w:rPr>
              <w:t>АО</w:t>
            </w:r>
            <w:r w:rsidRPr="00FE3EFD">
              <w:rPr>
                <w:rFonts w:ascii="Times New Roman" w:eastAsia="Times New Roman" w:hAnsi="Times New Roman" w:cs="Times New Roman"/>
                <w:b/>
                <w:sz w:val="24"/>
                <w:szCs w:val="24"/>
                <w:lang w:eastAsia="ru-RU"/>
              </w:rPr>
              <w:t xml:space="preserve"> «</w:t>
            </w:r>
            <w:r w:rsidR="00A8407C">
              <w:rPr>
                <w:rFonts w:ascii="Times New Roman" w:eastAsia="Times New Roman" w:hAnsi="Times New Roman" w:cs="Times New Roman"/>
                <w:b/>
                <w:sz w:val="24"/>
                <w:szCs w:val="24"/>
                <w:lang w:eastAsia="ru-RU"/>
              </w:rPr>
              <w:t xml:space="preserve">РИР </w:t>
            </w:r>
            <w:proofErr w:type="spellStart"/>
            <w:r w:rsidR="00A8407C">
              <w:rPr>
                <w:rFonts w:ascii="Times New Roman" w:eastAsia="Times New Roman" w:hAnsi="Times New Roman" w:cs="Times New Roman"/>
                <w:b/>
                <w:sz w:val="24"/>
                <w:szCs w:val="24"/>
                <w:lang w:eastAsia="ru-RU"/>
              </w:rPr>
              <w:t>Энерго</w:t>
            </w:r>
            <w:proofErr w:type="spellEnd"/>
            <w:r w:rsidRPr="00FE3EFD">
              <w:rPr>
                <w:rFonts w:ascii="Times New Roman" w:eastAsia="Times New Roman" w:hAnsi="Times New Roman" w:cs="Times New Roman"/>
                <w:b/>
                <w:sz w:val="24"/>
                <w:szCs w:val="24"/>
                <w:lang w:eastAsia="ru-RU"/>
              </w:rPr>
              <w:t xml:space="preserve">» - «Тамбовская генерация» </w:t>
            </w:r>
          </w:p>
          <w:p w:rsidR="0045343C" w:rsidRPr="00FE3EFD" w:rsidRDefault="0045343C" w:rsidP="0045343C">
            <w:pPr>
              <w:spacing w:after="0" w:line="240" w:lineRule="auto"/>
              <w:ind w:left="-108"/>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А.В. Нечаеву</w:t>
            </w:r>
          </w:p>
          <w:p w:rsidR="0045343C" w:rsidRPr="00FE3EFD" w:rsidRDefault="0045343C" w:rsidP="0045343C">
            <w:pPr>
              <w:spacing w:after="0" w:line="240" w:lineRule="auto"/>
              <w:ind w:left="34"/>
              <w:rPr>
                <w:rFonts w:ascii="Times New Roman" w:eastAsia="Times New Roman" w:hAnsi="Times New Roman" w:cs="Times New Roman"/>
                <w:b/>
                <w:sz w:val="24"/>
                <w:szCs w:val="24"/>
                <w:lang w:eastAsia="ru-RU"/>
              </w:rPr>
            </w:pPr>
          </w:p>
          <w:p w:rsidR="0045343C" w:rsidRPr="00FE3EFD" w:rsidRDefault="0045343C" w:rsidP="0045343C">
            <w:pPr>
              <w:spacing w:after="0" w:line="240" w:lineRule="auto"/>
              <w:ind w:left="-108" w:right="-78"/>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от____________________________________________________________</w:t>
            </w:r>
          </w:p>
        </w:tc>
      </w:tr>
      <w:tr w:rsidR="00FE3EFD" w:rsidRPr="00FE3EFD" w:rsidTr="002934CC">
        <w:tc>
          <w:tcPr>
            <w:tcW w:w="7455" w:type="dxa"/>
            <w:gridSpan w:val="2"/>
            <w:tcBorders>
              <w:top w:val="nil"/>
              <w:left w:val="nil"/>
              <w:bottom w:val="single" w:sz="4" w:space="0" w:color="auto"/>
              <w:right w:val="nil"/>
            </w:tcBorders>
          </w:tcPr>
          <w:p w:rsidR="0045343C" w:rsidRPr="00FE3EFD" w:rsidRDefault="0045343C" w:rsidP="0045343C">
            <w:pPr>
              <w:spacing w:after="0" w:line="240" w:lineRule="auto"/>
              <w:jc w:val="center"/>
              <w:rPr>
                <w:rFonts w:ascii="Times New Roman" w:eastAsia="Times New Roman" w:hAnsi="Times New Roman" w:cs="Times New Roman"/>
                <w:sz w:val="24"/>
                <w:szCs w:val="24"/>
                <w:vertAlign w:val="superscript"/>
                <w:lang w:eastAsia="ru-RU"/>
              </w:rPr>
            </w:pPr>
            <w:r w:rsidRPr="00FE3EFD">
              <w:rPr>
                <w:rFonts w:ascii="Times New Roman" w:eastAsia="Times New Roman" w:hAnsi="Times New Roman" w:cs="Times New Roman"/>
                <w:sz w:val="24"/>
                <w:szCs w:val="24"/>
                <w:vertAlign w:val="superscript"/>
                <w:lang w:eastAsia="ru-RU"/>
              </w:rPr>
              <w:t>(полное наименование организации)</w:t>
            </w:r>
          </w:p>
          <w:p w:rsidR="0045343C" w:rsidRPr="00FE3EFD" w:rsidRDefault="0045343C" w:rsidP="0045343C">
            <w:pPr>
              <w:spacing w:after="0" w:line="240" w:lineRule="auto"/>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Реквизиты:</w:t>
            </w:r>
          </w:p>
        </w:tc>
      </w:tr>
      <w:tr w:rsidR="00FE3EFD" w:rsidRPr="00FE3EFD" w:rsidTr="002934CC">
        <w:tc>
          <w:tcPr>
            <w:tcW w:w="2411" w:type="dxa"/>
            <w:tcBorders>
              <w:lef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ИНН</w:t>
            </w:r>
          </w:p>
        </w:tc>
        <w:tc>
          <w:tcPr>
            <w:tcW w:w="5044" w:type="dxa"/>
            <w:tcBorders>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FE3EFD" w:rsidRPr="00FE3EFD" w:rsidTr="002934CC">
        <w:tc>
          <w:tcPr>
            <w:tcW w:w="2411" w:type="dxa"/>
            <w:tcBorders>
              <w:lef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ОГРН</w:t>
            </w:r>
          </w:p>
        </w:tc>
        <w:tc>
          <w:tcPr>
            <w:tcW w:w="5044" w:type="dxa"/>
            <w:tcBorders>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FE3EFD" w:rsidRPr="00FE3EFD" w:rsidTr="002934CC">
        <w:tc>
          <w:tcPr>
            <w:tcW w:w="2411" w:type="dxa"/>
            <w:tcBorders>
              <w:lef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Дата записи о включении в ЕГРЮЛ</w:t>
            </w:r>
          </w:p>
        </w:tc>
        <w:tc>
          <w:tcPr>
            <w:tcW w:w="5044" w:type="dxa"/>
            <w:tcBorders>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FE3EFD" w:rsidRPr="00FE3EFD" w:rsidTr="002934CC">
        <w:tc>
          <w:tcPr>
            <w:tcW w:w="2411" w:type="dxa"/>
            <w:tcBorders>
              <w:lef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Почтовый адрес</w:t>
            </w:r>
          </w:p>
        </w:tc>
        <w:tc>
          <w:tcPr>
            <w:tcW w:w="5044" w:type="dxa"/>
            <w:tcBorders>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FE3EFD" w:rsidRPr="00FE3EFD" w:rsidTr="002934CC">
        <w:tc>
          <w:tcPr>
            <w:tcW w:w="2411" w:type="dxa"/>
            <w:tcBorders>
              <w:lef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Тел./факс</w:t>
            </w:r>
          </w:p>
        </w:tc>
        <w:tc>
          <w:tcPr>
            <w:tcW w:w="5044" w:type="dxa"/>
            <w:tcBorders>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FE3EFD" w:rsidRPr="00FE3EFD" w:rsidTr="002934CC">
        <w:tc>
          <w:tcPr>
            <w:tcW w:w="2411" w:type="dxa"/>
            <w:tcBorders>
              <w:lef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val="en-US" w:eastAsia="ru-RU"/>
              </w:rPr>
              <w:t>E-mail</w:t>
            </w:r>
          </w:p>
        </w:tc>
        <w:tc>
          <w:tcPr>
            <w:tcW w:w="5044" w:type="dxa"/>
            <w:tcBorders>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contextualSpacing/>
        <w:jc w:val="center"/>
        <w:rPr>
          <w:rFonts w:ascii="Times New Roman" w:eastAsia="Times New Roman" w:hAnsi="Times New Roman" w:cs="Times New Roman"/>
          <w:b/>
          <w:sz w:val="28"/>
          <w:szCs w:val="24"/>
          <w:lang w:eastAsia="ru-RU"/>
        </w:rPr>
      </w:pPr>
      <w:r w:rsidRPr="00FE3EFD">
        <w:rPr>
          <w:rFonts w:ascii="Times New Roman" w:eastAsia="Times New Roman" w:hAnsi="Times New Roman" w:cs="Times New Roman"/>
          <w:b/>
          <w:sz w:val="28"/>
          <w:szCs w:val="24"/>
          <w:lang w:eastAsia="ru-RU"/>
        </w:rPr>
        <w:t>ЗАЯВКА</w:t>
      </w:r>
    </w:p>
    <w:p w:rsidR="0045343C" w:rsidRPr="00FE3EFD" w:rsidRDefault="0045343C" w:rsidP="0045343C">
      <w:pPr>
        <w:spacing w:after="0" w:line="240" w:lineRule="auto"/>
        <w:contextualSpacing/>
        <w:jc w:val="center"/>
        <w:rPr>
          <w:rFonts w:ascii="Times New Roman" w:eastAsia="Times New Roman" w:hAnsi="Times New Roman" w:cs="Times New Roman"/>
          <w:b/>
          <w:sz w:val="28"/>
          <w:szCs w:val="24"/>
          <w:lang w:eastAsia="ru-RU"/>
        </w:rPr>
      </w:pPr>
      <w:r w:rsidRPr="00FE3EFD">
        <w:rPr>
          <w:rFonts w:ascii="Times New Roman" w:eastAsia="Times New Roman" w:hAnsi="Times New Roman" w:cs="Times New Roman"/>
          <w:b/>
          <w:sz w:val="28"/>
          <w:szCs w:val="24"/>
          <w:lang w:eastAsia="ru-RU"/>
        </w:rPr>
        <w:t>на подключение (технологическое присоединение) к системе теплоснабжения</w:t>
      </w:r>
    </w:p>
    <w:p w:rsidR="0045343C" w:rsidRPr="00FE3EFD" w:rsidRDefault="0045343C" w:rsidP="0045343C">
      <w:pPr>
        <w:spacing w:after="0" w:line="240" w:lineRule="auto"/>
        <w:contextualSpacing/>
        <w:jc w:val="center"/>
        <w:rPr>
          <w:rFonts w:ascii="Times New Roman" w:eastAsia="Times New Roman" w:hAnsi="Times New Roman" w:cs="Times New Roman"/>
          <w:b/>
          <w:sz w:val="28"/>
          <w:szCs w:val="24"/>
          <w:lang w:eastAsia="ru-RU"/>
        </w:rPr>
      </w:pPr>
    </w:p>
    <w:p w:rsidR="0045343C" w:rsidRPr="00FE3EFD" w:rsidRDefault="0045343C" w:rsidP="0045343C">
      <w:pPr>
        <w:spacing w:after="0" w:line="240" w:lineRule="auto"/>
        <w:ind w:firstLine="709"/>
        <w:contextualSpacing/>
        <w:jc w:val="both"/>
        <w:rPr>
          <w:rFonts w:ascii="Times New Roman" w:eastAsia="Times New Roman" w:hAnsi="Times New Roman" w:cs="Times New Roman"/>
          <w:sz w:val="28"/>
          <w:szCs w:val="24"/>
          <w:lang w:eastAsia="ru-RU"/>
        </w:rPr>
      </w:pPr>
      <w:r w:rsidRPr="00FE3EFD">
        <w:rPr>
          <w:rFonts w:ascii="Times New Roman" w:eastAsia="Times New Roman" w:hAnsi="Times New Roman" w:cs="Times New Roman"/>
          <w:sz w:val="28"/>
          <w:szCs w:val="24"/>
          <w:lang w:eastAsia="ru-RU"/>
        </w:rPr>
        <w:t>Прошу заключить договор о подключении (технологическом присоединении) к системе теплоснабжения нижеуказанного объекта капитального строительства.</w:t>
      </w:r>
    </w:p>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b/>
          <w:sz w:val="24"/>
          <w:szCs w:val="24"/>
          <w:lang w:eastAsia="ru-RU"/>
        </w:rPr>
        <w:t>1.</w:t>
      </w:r>
      <w:r w:rsidRPr="00FE3EFD">
        <w:rPr>
          <w:rFonts w:ascii="Times New Roman" w:eastAsia="Times New Roman" w:hAnsi="Times New Roman" w:cs="Times New Roman"/>
          <w:sz w:val="28"/>
          <w:szCs w:val="24"/>
          <w:lang w:eastAsia="ru-RU"/>
        </w:rPr>
        <w:t xml:space="preserve"> </w:t>
      </w:r>
      <w:r w:rsidRPr="00FE3EFD">
        <w:rPr>
          <w:rFonts w:ascii="Times New Roman" w:eastAsia="Times New Roman" w:hAnsi="Times New Roman" w:cs="Times New Roman"/>
          <w:b/>
          <w:sz w:val="24"/>
          <w:szCs w:val="24"/>
          <w:lang w:eastAsia="ru-RU"/>
        </w:rPr>
        <w:t>Наименование подключаемого объекта:</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b/>
          <w:sz w:val="24"/>
          <w:szCs w:val="24"/>
          <w:lang w:eastAsia="ru-RU"/>
        </w:rPr>
        <w:t>2.</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Местонахождение подключаемого объекта:</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3.</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Технические параметры подключаемого объекта:</w:t>
      </w:r>
    </w:p>
    <w:tbl>
      <w:tblPr>
        <w:tblStyle w:val="1"/>
        <w:tblW w:w="5000" w:type="pct"/>
        <w:tblLook w:val="04A0"/>
      </w:tblPr>
      <w:tblGrid>
        <w:gridCol w:w="1881"/>
        <w:gridCol w:w="1376"/>
        <w:gridCol w:w="1377"/>
        <w:gridCol w:w="1377"/>
        <w:gridCol w:w="1377"/>
        <w:gridCol w:w="1377"/>
        <w:gridCol w:w="1373"/>
      </w:tblGrid>
      <w:tr w:rsidR="00FE3EFD" w:rsidRPr="00FE3EFD" w:rsidTr="00FE3EFD">
        <w:tc>
          <w:tcPr>
            <w:tcW w:w="928"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Наименование</w:t>
            </w:r>
          </w:p>
        </w:tc>
        <w:tc>
          <w:tcPr>
            <w:tcW w:w="679"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отопление</w:t>
            </w:r>
          </w:p>
        </w:tc>
        <w:tc>
          <w:tcPr>
            <w:tcW w:w="679"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конди</w:t>
            </w:r>
            <w:r w:rsidRPr="00FE3EFD">
              <w:rPr>
                <w:rFonts w:ascii="Times New Roman" w:eastAsia="Times New Roman" w:hAnsi="Times New Roman" w:cs="Times New Roman"/>
                <w:sz w:val="24"/>
                <w:szCs w:val="24"/>
              </w:rPr>
              <w:softHyphen/>
              <w:t>циони</w:t>
            </w:r>
            <w:r w:rsidRPr="00FE3EFD">
              <w:rPr>
                <w:rFonts w:ascii="Times New Roman" w:eastAsia="Times New Roman" w:hAnsi="Times New Roman" w:cs="Times New Roman"/>
                <w:sz w:val="24"/>
                <w:szCs w:val="24"/>
              </w:rPr>
              <w:softHyphen/>
              <w:t>рование</w:t>
            </w:r>
          </w:p>
        </w:tc>
        <w:tc>
          <w:tcPr>
            <w:tcW w:w="679"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вентиля</w:t>
            </w:r>
            <w:r w:rsidRPr="00FE3EFD">
              <w:rPr>
                <w:rFonts w:ascii="Times New Roman" w:eastAsia="Times New Roman" w:hAnsi="Times New Roman" w:cs="Times New Roman"/>
                <w:sz w:val="24"/>
                <w:szCs w:val="24"/>
              </w:rPr>
              <w:softHyphen/>
              <w:t>ция</w:t>
            </w:r>
          </w:p>
        </w:tc>
        <w:tc>
          <w:tcPr>
            <w:tcW w:w="679"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горячее водоснаб</w:t>
            </w:r>
            <w:r w:rsidRPr="00FE3EFD">
              <w:rPr>
                <w:rFonts w:ascii="Times New Roman" w:eastAsia="Times New Roman" w:hAnsi="Times New Roman" w:cs="Times New Roman"/>
                <w:sz w:val="24"/>
                <w:szCs w:val="24"/>
              </w:rPr>
              <w:softHyphen/>
              <w:t>жение</w:t>
            </w:r>
          </w:p>
        </w:tc>
        <w:tc>
          <w:tcPr>
            <w:tcW w:w="679"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технологи</w:t>
            </w:r>
            <w:r w:rsidRPr="00FE3EFD">
              <w:rPr>
                <w:rFonts w:ascii="Times New Roman" w:eastAsia="Times New Roman" w:hAnsi="Times New Roman" w:cs="Times New Roman"/>
                <w:sz w:val="24"/>
                <w:szCs w:val="24"/>
              </w:rPr>
              <w:softHyphen/>
              <w:t>ческие нужды</w:t>
            </w:r>
          </w:p>
        </w:tc>
        <w:tc>
          <w:tcPr>
            <w:tcW w:w="677"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Итого</w:t>
            </w:r>
          </w:p>
        </w:tc>
      </w:tr>
      <w:tr w:rsidR="00FE3EFD" w:rsidRPr="00FE3EFD" w:rsidTr="00FE3EFD">
        <w:tc>
          <w:tcPr>
            <w:tcW w:w="928" w:type="pct"/>
          </w:tcPr>
          <w:p w:rsidR="0045343C" w:rsidRPr="00FE3EFD" w:rsidRDefault="0045343C" w:rsidP="0045343C">
            <w:pPr>
              <w:jc w:val="both"/>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Расчетный максимальный часовой расход тепловой энергии (Гкал/час)</w:t>
            </w: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7" w:type="pct"/>
          </w:tcPr>
          <w:p w:rsidR="0045343C" w:rsidRPr="00FE3EFD" w:rsidRDefault="0045343C" w:rsidP="0045343C">
            <w:pPr>
              <w:jc w:val="both"/>
              <w:rPr>
                <w:rFonts w:ascii="Times New Roman" w:eastAsia="Times New Roman" w:hAnsi="Times New Roman" w:cs="Times New Roman"/>
                <w:sz w:val="24"/>
                <w:szCs w:val="24"/>
              </w:rPr>
            </w:pPr>
          </w:p>
        </w:tc>
      </w:tr>
      <w:tr w:rsidR="00FE3EFD" w:rsidRPr="00FE3EFD" w:rsidTr="00FE3EFD">
        <w:tc>
          <w:tcPr>
            <w:tcW w:w="928" w:type="pct"/>
          </w:tcPr>
          <w:p w:rsidR="0045343C" w:rsidRPr="00FE3EFD" w:rsidRDefault="0045343C" w:rsidP="0045343C">
            <w:pPr>
              <w:jc w:val="both"/>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Среднечасовой расход тепловой энергии (Гкал/час)</w:t>
            </w: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7" w:type="pct"/>
          </w:tcPr>
          <w:p w:rsidR="0045343C" w:rsidRPr="00FE3EFD" w:rsidRDefault="0045343C" w:rsidP="0045343C">
            <w:pPr>
              <w:jc w:val="both"/>
              <w:rPr>
                <w:rFonts w:ascii="Times New Roman" w:eastAsia="Times New Roman" w:hAnsi="Times New Roman" w:cs="Times New Roman"/>
                <w:sz w:val="24"/>
                <w:szCs w:val="24"/>
              </w:rPr>
            </w:pPr>
          </w:p>
        </w:tc>
      </w:tr>
      <w:tr w:rsidR="00FE3EFD" w:rsidRPr="00FE3EFD" w:rsidTr="00FE3EFD">
        <w:tc>
          <w:tcPr>
            <w:tcW w:w="928" w:type="pct"/>
          </w:tcPr>
          <w:p w:rsidR="0045343C" w:rsidRPr="00FE3EFD" w:rsidRDefault="0045343C" w:rsidP="0045343C">
            <w:pPr>
              <w:jc w:val="both"/>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Расчетные расходы теплоносителя (м</w:t>
            </w:r>
            <w:r w:rsidRPr="00FE3EFD">
              <w:rPr>
                <w:rFonts w:ascii="Times New Roman" w:eastAsia="Times New Roman" w:hAnsi="Times New Roman" w:cs="Times New Roman"/>
                <w:sz w:val="24"/>
                <w:szCs w:val="24"/>
                <w:vertAlign w:val="superscript"/>
              </w:rPr>
              <w:t>3</w:t>
            </w:r>
            <w:r w:rsidRPr="00FE3EFD">
              <w:rPr>
                <w:rFonts w:ascii="Times New Roman" w:eastAsia="Times New Roman" w:hAnsi="Times New Roman" w:cs="Times New Roman"/>
                <w:sz w:val="24"/>
                <w:szCs w:val="24"/>
              </w:rPr>
              <w:t>/час)</w:t>
            </w: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7" w:type="pct"/>
          </w:tcPr>
          <w:p w:rsidR="0045343C" w:rsidRPr="00FE3EFD" w:rsidRDefault="0045343C" w:rsidP="0045343C">
            <w:pPr>
              <w:jc w:val="both"/>
              <w:rPr>
                <w:rFonts w:ascii="Times New Roman" w:eastAsia="Times New Roman" w:hAnsi="Times New Roman" w:cs="Times New Roman"/>
                <w:sz w:val="24"/>
                <w:szCs w:val="24"/>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Вид и параметры теплоносителей (давление и температура):</w:t>
      </w:r>
    </w:p>
    <w:tbl>
      <w:tblPr>
        <w:tblStyle w:val="1"/>
        <w:tblW w:w="0" w:type="auto"/>
        <w:tblBorders>
          <w:top w:val="none" w:sz="0" w:space="0" w:color="auto"/>
          <w:left w:val="none" w:sz="0" w:space="0" w:color="auto"/>
          <w:right w:val="none" w:sz="0" w:space="0" w:color="auto"/>
        </w:tblBorders>
        <w:tblLook w:val="04A0"/>
      </w:tblPr>
      <w:tblGrid>
        <w:gridCol w:w="10138"/>
      </w:tblGrid>
      <w:tr w:rsidR="0045343C"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p>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Режимы теплопотребления для подключаемого объекта (непрерывный, одно-, двухсменный и др.):</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Расположение узла учета тепловой энергии и теплоносителей и контроля их качества:</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Требования к надежности теплоснабжения подключаемого объекта (допустимые перерывы в подаче теплоносителей по продолжительности, периодам года и др.):</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Наличие и возможность использования собственных источников тепловой энергии (с указанием их мощностей и режимов работы):</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4. Правовые основания пользования заявителем подключаемым объектом (при подключении существующего подключаемого объекта)</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5.</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6.</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Сведения о ранее выданных технических условиях (в случае, если такие технические условия не выдавались поле не заполняется):</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Borders>
              <w:bottom w:val="single" w:sz="4" w:space="0" w:color="auto"/>
            </w:tcBorders>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r w:rsidR="00FE3EFD" w:rsidRPr="00FE3EFD" w:rsidTr="002934CC">
        <w:tc>
          <w:tcPr>
            <w:tcW w:w="10314" w:type="dxa"/>
            <w:tcBorders>
              <w:top w:val="single" w:sz="4" w:space="0" w:color="auto"/>
              <w:bottom w:val="nil"/>
            </w:tcBorders>
          </w:tcPr>
          <w:p w:rsidR="0045343C" w:rsidRPr="00FE3EFD" w:rsidRDefault="0045343C" w:rsidP="0045343C">
            <w:pPr>
              <w:contextualSpacing/>
              <w:jc w:val="center"/>
              <w:rPr>
                <w:rFonts w:ascii="Times New Roman" w:eastAsia="Times New Roman" w:hAnsi="Times New Roman" w:cs="Times New Roman"/>
                <w:sz w:val="20"/>
                <w:szCs w:val="20"/>
                <w:lang w:eastAsia="ru-RU"/>
              </w:rPr>
            </w:pPr>
            <w:r w:rsidRPr="00FE3EFD">
              <w:rPr>
                <w:rFonts w:ascii="Times New Roman" w:eastAsia="Times New Roman" w:hAnsi="Times New Roman" w:cs="Times New Roman"/>
                <w:sz w:val="20"/>
                <w:szCs w:val="20"/>
                <w:lang w:eastAsia="ru-RU"/>
              </w:rPr>
              <w:t>дата выдачи, номер</w:t>
            </w: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7.</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Планируемые сроки ввода в эксплуатацию подключаемого объекта:</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8.</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Информация о границах земельного участка, на котором планируется осуществить строительство (реконструкцию, модернизацию) подключаемого объекта:</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9.</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Информация о виде разрешенного использования земельного участка:</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10.</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Информация о предельных параметрах разрешенного строительства (реконструкции, модернизации) подключаемого объекта:</w:t>
      </w:r>
    </w:p>
    <w:tbl>
      <w:tblPr>
        <w:tblStyle w:val="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Приложения:</w:t>
      </w:r>
    </w:p>
    <w:p w:rsidR="0045343C" w:rsidRPr="00FE3EFD" w:rsidRDefault="0045343C" w:rsidP="0045343C">
      <w:pPr>
        <w:autoSpaceDE w:val="0"/>
        <w:autoSpaceDN w:val="0"/>
        <w:adjustRightInd w:val="0"/>
        <w:spacing w:after="0" w:line="240" w:lineRule="auto"/>
        <w:contextualSpacing/>
        <w:jc w:val="both"/>
        <w:rPr>
          <w:rFonts w:ascii="Times New Roman" w:eastAsia="Calibri" w:hAnsi="Times New Roman" w:cs="Times New Roman"/>
          <w:sz w:val="24"/>
          <w:szCs w:val="24"/>
        </w:rPr>
      </w:pPr>
      <w:r w:rsidRPr="00FE3EFD">
        <w:rPr>
          <w:rFonts w:ascii="Times New Roman" w:eastAsia="Calibri" w:hAnsi="Times New Roman" w:cs="Times New Roman"/>
          <w:sz w:val="24"/>
          <w:szCs w:val="24"/>
        </w:rPr>
        <w:t>1. 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w:t>
      </w:r>
    </w:p>
    <w:p w:rsidR="0045343C" w:rsidRPr="00FE3EFD" w:rsidRDefault="0045343C" w:rsidP="0045343C">
      <w:pPr>
        <w:autoSpaceDE w:val="0"/>
        <w:autoSpaceDN w:val="0"/>
        <w:adjustRightInd w:val="0"/>
        <w:spacing w:after="0" w:line="240" w:lineRule="auto"/>
        <w:contextualSpacing/>
        <w:jc w:val="both"/>
        <w:rPr>
          <w:rFonts w:ascii="Times New Roman" w:eastAsia="Calibri" w:hAnsi="Times New Roman" w:cs="Times New Roman"/>
          <w:sz w:val="24"/>
          <w:szCs w:val="24"/>
        </w:rPr>
      </w:pPr>
      <w:r w:rsidRPr="00FE3EFD">
        <w:rPr>
          <w:rFonts w:ascii="Times New Roman" w:eastAsia="Calibri" w:hAnsi="Times New Roman" w:cs="Times New Roman"/>
          <w:sz w:val="24"/>
          <w:szCs w:val="24"/>
        </w:rPr>
        <w:t>2.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45343C" w:rsidRPr="00FE3EFD" w:rsidRDefault="0045343C" w:rsidP="0045343C">
      <w:pPr>
        <w:autoSpaceDE w:val="0"/>
        <w:autoSpaceDN w:val="0"/>
        <w:adjustRightInd w:val="0"/>
        <w:spacing w:after="0" w:line="240" w:lineRule="auto"/>
        <w:contextualSpacing/>
        <w:jc w:val="both"/>
        <w:rPr>
          <w:rFonts w:ascii="Times New Roman" w:eastAsia="Calibri" w:hAnsi="Times New Roman" w:cs="Times New Roman"/>
          <w:sz w:val="24"/>
          <w:szCs w:val="24"/>
        </w:rPr>
      </w:pPr>
      <w:r w:rsidRPr="00FE3EFD">
        <w:rPr>
          <w:rFonts w:ascii="Times New Roman" w:eastAsia="Calibri" w:hAnsi="Times New Roman" w:cs="Times New Roman"/>
          <w:sz w:val="24"/>
          <w:szCs w:val="24"/>
        </w:rPr>
        <w:t>3. 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45343C" w:rsidRPr="00FE3EFD" w:rsidRDefault="0045343C" w:rsidP="0045343C">
      <w:pPr>
        <w:autoSpaceDE w:val="0"/>
        <w:autoSpaceDN w:val="0"/>
        <w:adjustRightInd w:val="0"/>
        <w:spacing w:after="0" w:line="240" w:lineRule="auto"/>
        <w:contextualSpacing/>
        <w:jc w:val="both"/>
        <w:rPr>
          <w:rFonts w:ascii="Times New Roman" w:eastAsia="Calibri" w:hAnsi="Times New Roman" w:cs="Times New Roman"/>
          <w:sz w:val="24"/>
          <w:szCs w:val="24"/>
        </w:rPr>
      </w:pPr>
      <w:r w:rsidRPr="00FE3EFD">
        <w:rPr>
          <w:rFonts w:ascii="Times New Roman" w:eastAsia="Calibri" w:hAnsi="Times New Roman" w:cs="Times New Roman"/>
          <w:sz w:val="24"/>
          <w:szCs w:val="24"/>
        </w:rPr>
        <w:t>4. Документы, подтверждающие полномочия лица, действующего от имени заявителя (в случае если заявка подается представителем заявителя).</w:t>
      </w:r>
    </w:p>
    <w:p w:rsidR="0045343C" w:rsidRPr="00FE3EFD" w:rsidRDefault="0045343C" w:rsidP="0045343C">
      <w:pPr>
        <w:autoSpaceDE w:val="0"/>
        <w:autoSpaceDN w:val="0"/>
        <w:adjustRightInd w:val="0"/>
        <w:spacing w:after="0" w:line="240" w:lineRule="auto"/>
        <w:jc w:val="both"/>
        <w:rPr>
          <w:rFonts w:ascii="Times New Roman" w:eastAsia="Calibri" w:hAnsi="Times New Roman" w:cs="Times New Roman"/>
          <w:sz w:val="24"/>
          <w:szCs w:val="24"/>
        </w:rPr>
      </w:pPr>
      <w:r w:rsidRPr="00FE3EFD">
        <w:rPr>
          <w:rFonts w:ascii="Times New Roman" w:eastAsia="Times New Roman" w:hAnsi="Times New Roman" w:cs="Times New Roman"/>
          <w:sz w:val="24"/>
          <w:szCs w:val="24"/>
          <w:lang w:eastAsia="ru-RU"/>
        </w:rPr>
        <w:t>5. К</w:t>
      </w:r>
      <w:r w:rsidRPr="00FE3EFD">
        <w:rPr>
          <w:rFonts w:ascii="Times New Roman" w:eastAsia="Calibri" w:hAnsi="Times New Roman" w:cs="Times New Roman"/>
          <w:sz w:val="24"/>
          <w:szCs w:val="24"/>
        </w:rPr>
        <w:t>опии учредительных документов.</w:t>
      </w:r>
    </w:p>
    <w:p w:rsidR="00682705" w:rsidRPr="00FE3EFD" w:rsidRDefault="00682705" w:rsidP="0045343C">
      <w:pPr>
        <w:autoSpaceDE w:val="0"/>
        <w:autoSpaceDN w:val="0"/>
        <w:adjustRightInd w:val="0"/>
        <w:spacing w:after="0" w:line="240" w:lineRule="auto"/>
        <w:jc w:val="both"/>
        <w:rPr>
          <w:rFonts w:ascii="Times New Roman" w:eastAsia="Calibri" w:hAnsi="Times New Roman" w:cs="Times New Roman"/>
          <w:sz w:val="20"/>
          <w:szCs w:val="20"/>
          <w:lang w:eastAsia="ru-RU"/>
        </w:rPr>
      </w:pPr>
      <w:r w:rsidRPr="00FE3EFD">
        <w:rPr>
          <w:rFonts w:ascii="Times New Roman" w:eastAsia="Calibri" w:hAnsi="Times New Roman" w:cs="Times New Roman"/>
          <w:sz w:val="24"/>
          <w:szCs w:val="24"/>
        </w:rPr>
        <w:t>6. Расчет тепловых нагрузок.</w:t>
      </w:r>
    </w:p>
    <w:p w:rsidR="0045343C" w:rsidRPr="00FE3EFD" w:rsidRDefault="0045343C" w:rsidP="0045343C">
      <w:pPr>
        <w:spacing w:after="0" w:line="240" w:lineRule="auto"/>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Всего предоставлено документов на _____ л. в _____ экз.</w:t>
      </w:r>
    </w:p>
    <w:p w:rsidR="0045343C" w:rsidRPr="00FE3EFD" w:rsidRDefault="0045343C" w:rsidP="0045343C">
      <w:pPr>
        <w:spacing w:after="0" w:line="240" w:lineRule="auto"/>
        <w:jc w:val="both"/>
        <w:rPr>
          <w:rFonts w:ascii="Times New Roman" w:eastAsia="Times New Roman" w:hAnsi="Times New Roman" w:cs="Times New Roman"/>
          <w:b/>
          <w:sz w:val="24"/>
          <w:szCs w:val="24"/>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2"/>
        <w:gridCol w:w="4226"/>
      </w:tblGrid>
      <w:tr w:rsidR="00FE3EFD" w:rsidRPr="00FE3EFD" w:rsidTr="002934CC">
        <w:tc>
          <w:tcPr>
            <w:tcW w:w="6062" w:type="dxa"/>
          </w:tcPr>
          <w:p w:rsidR="0045343C" w:rsidRPr="00FE3EFD" w:rsidRDefault="0045343C" w:rsidP="0045343C">
            <w:pPr>
              <w:jc w:val="both"/>
              <w:rPr>
                <w:rFonts w:ascii="Times New Roman" w:eastAsia="Times New Roman" w:hAnsi="Times New Roman" w:cs="Times New Roman"/>
                <w:b/>
              </w:rPr>
            </w:pPr>
            <w:r w:rsidRPr="00FE3EFD">
              <w:rPr>
                <w:rFonts w:ascii="Times New Roman" w:eastAsia="Times New Roman" w:hAnsi="Times New Roman" w:cs="Times New Roman"/>
                <w:b/>
              </w:rPr>
              <w:t>Дата «___» ____________ 20___ г.</w:t>
            </w:r>
          </w:p>
        </w:tc>
        <w:tc>
          <w:tcPr>
            <w:tcW w:w="4302" w:type="dxa"/>
          </w:tcPr>
          <w:p w:rsidR="0045343C" w:rsidRPr="00FE3EFD" w:rsidRDefault="0045343C" w:rsidP="0045343C">
            <w:pPr>
              <w:jc w:val="both"/>
              <w:rPr>
                <w:rFonts w:ascii="Times New Roman" w:eastAsia="Times New Roman" w:hAnsi="Times New Roman" w:cs="Times New Roman"/>
                <w:b/>
              </w:rPr>
            </w:pPr>
            <w:r w:rsidRPr="00FE3EFD">
              <w:rPr>
                <w:rFonts w:ascii="Times New Roman" w:eastAsia="Times New Roman" w:hAnsi="Times New Roman" w:cs="Times New Roman"/>
                <w:b/>
              </w:rPr>
              <w:t>______________         /_______________/</w:t>
            </w:r>
          </w:p>
        </w:tc>
      </w:tr>
      <w:tr w:rsidR="00FE3EFD" w:rsidRPr="00FE3EFD" w:rsidTr="002934CC">
        <w:tc>
          <w:tcPr>
            <w:tcW w:w="6062" w:type="dxa"/>
          </w:tcPr>
          <w:p w:rsidR="0045343C" w:rsidRPr="00FE3EFD" w:rsidRDefault="0045343C" w:rsidP="0045343C">
            <w:pPr>
              <w:jc w:val="both"/>
              <w:rPr>
                <w:rFonts w:ascii="Times New Roman" w:eastAsia="Times New Roman" w:hAnsi="Times New Roman" w:cs="Times New Roman"/>
                <w:b/>
              </w:rPr>
            </w:pPr>
          </w:p>
        </w:tc>
        <w:tc>
          <w:tcPr>
            <w:tcW w:w="4302" w:type="dxa"/>
          </w:tcPr>
          <w:p w:rsidR="0045343C" w:rsidRPr="00FE3EFD" w:rsidRDefault="0045343C" w:rsidP="0045343C">
            <w:pPr>
              <w:jc w:val="both"/>
              <w:rPr>
                <w:rFonts w:ascii="Times New Roman" w:eastAsia="Times New Roman" w:hAnsi="Times New Roman" w:cs="Times New Roman"/>
                <w:b/>
              </w:rPr>
            </w:pPr>
            <w:r w:rsidRPr="00FE3EFD">
              <w:rPr>
                <w:rFonts w:ascii="Times New Roman" w:eastAsia="Times New Roman" w:hAnsi="Times New Roman" w:cs="Times New Roman"/>
                <w:b/>
                <w:vertAlign w:val="superscript"/>
              </w:rPr>
              <w:t xml:space="preserve">              (подпись)                              (расшифровка подписи)</w:t>
            </w:r>
          </w:p>
        </w:tc>
      </w:tr>
    </w:tbl>
    <w:p w:rsidR="0045343C" w:rsidRPr="00FE3EFD" w:rsidRDefault="0045343C" w:rsidP="0045343C">
      <w:pPr>
        <w:spacing w:after="0" w:line="240" w:lineRule="auto"/>
        <w:jc w:val="both"/>
        <w:rPr>
          <w:rFonts w:ascii="Times New Roman" w:eastAsia="Times New Roman" w:hAnsi="Times New Roman" w:cs="Times New Roman"/>
          <w:b/>
          <w:lang w:val="en-US" w:eastAsia="ru-RU"/>
        </w:rPr>
      </w:pPr>
      <w:r w:rsidRPr="00FE3EFD">
        <w:rPr>
          <w:rFonts w:ascii="Times New Roman" w:eastAsia="Calibri" w:hAnsi="Times New Roman" w:cs="Times New Roman"/>
        </w:rPr>
        <w:t>ФИО, телефон контактного лица_____________________________________________________________</w:t>
      </w:r>
    </w:p>
    <w:p w:rsidR="00FE3EFD" w:rsidRDefault="00FE3EFD">
      <w:pPr>
        <w:rPr>
          <w:rFonts w:ascii="Times New Roman" w:hAnsi="Times New Roman" w:cs="Times New Roman"/>
          <w:b/>
        </w:rPr>
      </w:pPr>
      <w:r>
        <w:rPr>
          <w:rFonts w:ascii="Times New Roman" w:hAnsi="Times New Roman" w:cs="Times New Roman"/>
          <w:b/>
        </w:rPr>
        <w:br w:type="page"/>
      </w:r>
    </w:p>
    <w:p w:rsidR="0045343C" w:rsidRPr="00FE3EFD" w:rsidRDefault="0045343C" w:rsidP="0045343C">
      <w:pPr>
        <w:autoSpaceDE w:val="0"/>
        <w:autoSpaceDN w:val="0"/>
        <w:adjustRightInd w:val="0"/>
        <w:jc w:val="right"/>
        <w:rPr>
          <w:rFonts w:ascii="Times New Roman" w:hAnsi="Times New Roman" w:cs="Times New Roman"/>
        </w:rPr>
      </w:pPr>
      <w:r w:rsidRPr="00FE3EFD">
        <w:rPr>
          <w:rFonts w:ascii="Times New Roman" w:hAnsi="Times New Roman" w:cs="Times New Roman"/>
          <w:b/>
        </w:rPr>
        <w:lastRenderedPageBreak/>
        <w:t xml:space="preserve">Приложение </w:t>
      </w:r>
      <w:r w:rsidR="00B00FD6">
        <w:rPr>
          <w:rFonts w:ascii="Times New Roman" w:hAnsi="Times New Roman" w:cs="Times New Roman"/>
          <w:b/>
        </w:rPr>
        <w:t>2 к Порядку</w:t>
      </w:r>
    </w:p>
    <w:tbl>
      <w:tblPr>
        <w:tblW w:w="7455"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5046"/>
      </w:tblGrid>
      <w:tr w:rsidR="00FE3EFD" w:rsidRPr="00FE3EFD" w:rsidTr="002934CC">
        <w:tc>
          <w:tcPr>
            <w:tcW w:w="7455" w:type="dxa"/>
            <w:gridSpan w:val="2"/>
            <w:tcBorders>
              <w:top w:val="nil"/>
              <w:left w:val="nil"/>
              <w:bottom w:val="nil"/>
              <w:right w:val="nil"/>
            </w:tcBorders>
          </w:tcPr>
          <w:p w:rsidR="00A8407C" w:rsidRDefault="0045343C" w:rsidP="0045343C">
            <w:pPr>
              <w:spacing w:after="0" w:line="240" w:lineRule="auto"/>
              <w:ind w:left="-108"/>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 xml:space="preserve">Заместителю управляющего директора - главному инженеру филиала </w:t>
            </w:r>
            <w:r w:rsidR="00BD2D14">
              <w:rPr>
                <w:rFonts w:ascii="Times New Roman" w:eastAsia="Times New Roman" w:hAnsi="Times New Roman" w:cs="Times New Roman"/>
                <w:b/>
                <w:sz w:val="24"/>
                <w:szCs w:val="24"/>
                <w:lang w:eastAsia="ru-RU"/>
              </w:rPr>
              <w:t>АО</w:t>
            </w:r>
            <w:r w:rsidRPr="00FE3EFD">
              <w:rPr>
                <w:rFonts w:ascii="Times New Roman" w:eastAsia="Times New Roman" w:hAnsi="Times New Roman" w:cs="Times New Roman"/>
                <w:b/>
                <w:sz w:val="24"/>
                <w:szCs w:val="24"/>
                <w:lang w:eastAsia="ru-RU"/>
              </w:rPr>
              <w:t xml:space="preserve"> «</w:t>
            </w:r>
            <w:r w:rsidR="00A8407C">
              <w:rPr>
                <w:rFonts w:ascii="Times New Roman" w:eastAsia="Times New Roman" w:hAnsi="Times New Roman" w:cs="Times New Roman"/>
                <w:b/>
                <w:sz w:val="24"/>
                <w:szCs w:val="24"/>
                <w:lang w:eastAsia="ru-RU"/>
              </w:rPr>
              <w:t xml:space="preserve">РИР </w:t>
            </w:r>
            <w:proofErr w:type="spellStart"/>
            <w:r w:rsidR="00A8407C">
              <w:rPr>
                <w:rFonts w:ascii="Times New Roman" w:eastAsia="Times New Roman" w:hAnsi="Times New Roman" w:cs="Times New Roman"/>
                <w:b/>
                <w:sz w:val="24"/>
                <w:szCs w:val="24"/>
                <w:lang w:eastAsia="ru-RU"/>
              </w:rPr>
              <w:t>Энерго</w:t>
            </w:r>
            <w:proofErr w:type="spellEnd"/>
            <w:r w:rsidRPr="00FE3EFD">
              <w:rPr>
                <w:rFonts w:ascii="Times New Roman" w:eastAsia="Times New Roman" w:hAnsi="Times New Roman" w:cs="Times New Roman"/>
                <w:b/>
                <w:sz w:val="24"/>
                <w:szCs w:val="24"/>
                <w:lang w:eastAsia="ru-RU"/>
              </w:rPr>
              <w:t xml:space="preserve">» - «Тамбовская генерация» </w:t>
            </w:r>
          </w:p>
          <w:p w:rsidR="0045343C" w:rsidRPr="00FE3EFD" w:rsidRDefault="0045343C" w:rsidP="0045343C">
            <w:pPr>
              <w:spacing w:after="0" w:line="240" w:lineRule="auto"/>
              <w:ind w:left="-108"/>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А.В. Нечаеву</w:t>
            </w:r>
          </w:p>
          <w:p w:rsidR="0045343C" w:rsidRPr="00FE3EFD" w:rsidRDefault="0045343C" w:rsidP="0045343C">
            <w:pPr>
              <w:spacing w:after="0" w:line="240" w:lineRule="auto"/>
              <w:ind w:left="34"/>
              <w:rPr>
                <w:rFonts w:ascii="Times New Roman" w:eastAsia="Times New Roman" w:hAnsi="Times New Roman" w:cs="Times New Roman"/>
                <w:b/>
                <w:sz w:val="24"/>
                <w:szCs w:val="24"/>
                <w:lang w:eastAsia="ru-RU"/>
              </w:rPr>
            </w:pPr>
          </w:p>
          <w:p w:rsidR="0045343C" w:rsidRPr="00FE3EFD" w:rsidRDefault="0045343C" w:rsidP="0045343C">
            <w:pPr>
              <w:spacing w:after="0" w:line="240" w:lineRule="auto"/>
              <w:ind w:left="-108" w:right="-78"/>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от____________________________________________________________</w:t>
            </w:r>
          </w:p>
        </w:tc>
      </w:tr>
      <w:tr w:rsidR="00FE3EFD" w:rsidRPr="00FE3EFD" w:rsidTr="002934CC">
        <w:tc>
          <w:tcPr>
            <w:tcW w:w="7455" w:type="dxa"/>
            <w:gridSpan w:val="2"/>
            <w:tcBorders>
              <w:top w:val="nil"/>
              <w:left w:val="nil"/>
              <w:bottom w:val="single" w:sz="4" w:space="0" w:color="auto"/>
              <w:right w:val="nil"/>
            </w:tcBorders>
          </w:tcPr>
          <w:p w:rsidR="0045343C" w:rsidRPr="00FE3EFD" w:rsidRDefault="0045343C" w:rsidP="0045343C">
            <w:pPr>
              <w:spacing w:after="0" w:line="240" w:lineRule="auto"/>
              <w:jc w:val="center"/>
              <w:rPr>
                <w:rFonts w:ascii="Times New Roman" w:eastAsia="Times New Roman" w:hAnsi="Times New Roman" w:cs="Times New Roman"/>
                <w:sz w:val="24"/>
                <w:szCs w:val="24"/>
                <w:vertAlign w:val="superscript"/>
                <w:lang w:eastAsia="ru-RU"/>
              </w:rPr>
            </w:pPr>
            <w:r w:rsidRPr="00FE3EFD">
              <w:rPr>
                <w:rFonts w:ascii="Times New Roman" w:eastAsia="Times New Roman" w:hAnsi="Times New Roman" w:cs="Times New Roman"/>
                <w:sz w:val="24"/>
                <w:szCs w:val="24"/>
                <w:vertAlign w:val="superscript"/>
                <w:lang w:eastAsia="ru-RU"/>
              </w:rPr>
              <w:t>(ФИО заявителя)</w:t>
            </w:r>
          </w:p>
          <w:p w:rsidR="0045343C" w:rsidRPr="00FE3EFD" w:rsidRDefault="0045343C" w:rsidP="0045343C">
            <w:pPr>
              <w:spacing w:after="0" w:line="240" w:lineRule="auto"/>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Паспорт:</w:t>
            </w:r>
          </w:p>
        </w:tc>
      </w:tr>
      <w:tr w:rsidR="00FE3EFD" w:rsidRPr="00FE3EFD" w:rsidTr="002934CC">
        <w:tc>
          <w:tcPr>
            <w:tcW w:w="2409" w:type="dxa"/>
            <w:tcBorders>
              <w:lef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Серия, №</w:t>
            </w:r>
          </w:p>
        </w:tc>
        <w:tc>
          <w:tcPr>
            <w:tcW w:w="5046" w:type="dxa"/>
            <w:tcBorders>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FE3EFD" w:rsidRPr="00FE3EFD" w:rsidTr="002934CC">
        <w:tc>
          <w:tcPr>
            <w:tcW w:w="2409" w:type="dxa"/>
            <w:vMerge w:val="restart"/>
            <w:tcBorders>
              <w:lef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Кем и когда выдан</w:t>
            </w:r>
          </w:p>
        </w:tc>
        <w:tc>
          <w:tcPr>
            <w:tcW w:w="5046" w:type="dxa"/>
            <w:tcBorders>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FE3EFD" w:rsidRPr="00FE3EFD" w:rsidTr="002934CC">
        <w:tc>
          <w:tcPr>
            <w:tcW w:w="2409" w:type="dxa"/>
            <w:vMerge/>
            <w:tcBorders>
              <w:lef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c>
          <w:tcPr>
            <w:tcW w:w="5046" w:type="dxa"/>
            <w:tcBorders>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FE3EFD" w:rsidRPr="00FE3EFD" w:rsidTr="002934CC">
        <w:tc>
          <w:tcPr>
            <w:tcW w:w="2409" w:type="dxa"/>
            <w:tcBorders>
              <w:left w:val="nil"/>
              <w:bottom w:val="single" w:sz="4" w:space="0" w:color="auto"/>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 xml:space="preserve">Почтовый адрес </w:t>
            </w:r>
          </w:p>
        </w:tc>
        <w:tc>
          <w:tcPr>
            <w:tcW w:w="5046" w:type="dxa"/>
            <w:tcBorders>
              <w:bottom w:val="single" w:sz="4" w:space="0" w:color="auto"/>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FE3EFD" w:rsidRPr="00FE3EFD" w:rsidTr="002934CC">
        <w:tc>
          <w:tcPr>
            <w:tcW w:w="2409" w:type="dxa"/>
            <w:tcBorders>
              <w:left w:val="nil"/>
              <w:right w:val="single" w:sz="4" w:space="0" w:color="auto"/>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Контактный телефон</w:t>
            </w:r>
          </w:p>
        </w:tc>
        <w:tc>
          <w:tcPr>
            <w:tcW w:w="5046" w:type="dxa"/>
            <w:tcBorders>
              <w:left w:val="single" w:sz="4" w:space="0" w:color="auto"/>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FE3EFD" w:rsidRPr="00FE3EFD" w:rsidTr="002934CC">
        <w:tc>
          <w:tcPr>
            <w:tcW w:w="2409" w:type="dxa"/>
            <w:tcBorders>
              <w:left w:val="nil"/>
              <w:right w:val="single" w:sz="4" w:space="0" w:color="auto"/>
            </w:tcBorders>
          </w:tcPr>
          <w:p w:rsidR="0045343C" w:rsidRPr="00FE3EFD" w:rsidRDefault="0045343C" w:rsidP="0045343C">
            <w:pPr>
              <w:spacing w:after="0" w:line="240" w:lineRule="auto"/>
              <w:rPr>
                <w:rFonts w:ascii="Times New Roman" w:eastAsia="Times New Roman" w:hAnsi="Times New Roman" w:cs="Times New Roman"/>
                <w:sz w:val="24"/>
                <w:szCs w:val="24"/>
                <w:lang w:val="en-US" w:eastAsia="ru-RU"/>
              </w:rPr>
            </w:pPr>
            <w:r w:rsidRPr="00FE3EFD">
              <w:rPr>
                <w:rFonts w:ascii="Times New Roman" w:eastAsia="Times New Roman" w:hAnsi="Times New Roman" w:cs="Times New Roman"/>
                <w:sz w:val="24"/>
                <w:szCs w:val="24"/>
                <w:lang w:val="en-US" w:eastAsia="ru-RU"/>
              </w:rPr>
              <w:t>E-mail</w:t>
            </w:r>
          </w:p>
        </w:tc>
        <w:tc>
          <w:tcPr>
            <w:tcW w:w="5046" w:type="dxa"/>
            <w:tcBorders>
              <w:left w:val="single" w:sz="4" w:space="0" w:color="auto"/>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FE3EFD" w:rsidRPr="00FE3EFD" w:rsidTr="002934CC">
        <w:tc>
          <w:tcPr>
            <w:tcW w:w="7455" w:type="dxa"/>
            <w:gridSpan w:val="2"/>
            <w:tcBorders>
              <w:left w:val="nil"/>
              <w:bottom w:val="single" w:sz="4" w:space="0" w:color="auto"/>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b/>
                <w:sz w:val="24"/>
                <w:szCs w:val="24"/>
                <w:lang w:eastAsia="ru-RU"/>
              </w:rPr>
              <w:t>Для индивидуальных предпринимателей:</w:t>
            </w:r>
          </w:p>
        </w:tc>
      </w:tr>
      <w:tr w:rsidR="00FE3EFD" w:rsidRPr="00FE3EFD" w:rsidTr="002934CC">
        <w:tc>
          <w:tcPr>
            <w:tcW w:w="2409" w:type="dxa"/>
            <w:tcBorders>
              <w:left w:val="nil"/>
              <w:bottom w:val="single" w:sz="4" w:space="0" w:color="auto"/>
              <w:right w:val="single" w:sz="4" w:space="0" w:color="auto"/>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ИНН</w:t>
            </w:r>
          </w:p>
        </w:tc>
        <w:tc>
          <w:tcPr>
            <w:tcW w:w="5046" w:type="dxa"/>
            <w:tcBorders>
              <w:left w:val="single" w:sz="4" w:space="0" w:color="auto"/>
              <w:bottom w:val="single" w:sz="4" w:space="0" w:color="auto"/>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FE3EFD" w:rsidRPr="00FE3EFD" w:rsidTr="002934CC">
        <w:tc>
          <w:tcPr>
            <w:tcW w:w="7455" w:type="dxa"/>
            <w:gridSpan w:val="2"/>
            <w:tcBorders>
              <w:left w:val="nil"/>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Сведения о государственной регистрации физического лица в качестве индивидуального предпринимателя:</w:t>
            </w:r>
          </w:p>
        </w:tc>
      </w:tr>
      <w:tr w:rsidR="00FE3EFD" w:rsidRPr="00FE3EFD" w:rsidTr="002934CC">
        <w:tc>
          <w:tcPr>
            <w:tcW w:w="2409" w:type="dxa"/>
            <w:tcBorders>
              <w:lef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ОГРНИП:</w:t>
            </w:r>
          </w:p>
        </w:tc>
        <w:tc>
          <w:tcPr>
            <w:tcW w:w="5046" w:type="dxa"/>
            <w:tcBorders>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r w:rsidR="0045343C" w:rsidRPr="00FE3EFD" w:rsidTr="002934CC">
        <w:tc>
          <w:tcPr>
            <w:tcW w:w="2409" w:type="dxa"/>
            <w:tcBorders>
              <w:lef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Дата и номер записи о включении в ЕГРИП:</w:t>
            </w:r>
          </w:p>
        </w:tc>
        <w:tc>
          <w:tcPr>
            <w:tcW w:w="5046" w:type="dxa"/>
            <w:tcBorders>
              <w:right w:val="nil"/>
            </w:tcBorders>
          </w:tcPr>
          <w:p w:rsidR="0045343C" w:rsidRPr="00FE3EFD" w:rsidRDefault="0045343C" w:rsidP="0045343C">
            <w:pPr>
              <w:spacing w:after="0" w:line="240" w:lineRule="auto"/>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contextualSpacing/>
        <w:jc w:val="center"/>
        <w:rPr>
          <w:rFonts w:ascii="Times New Roman" w:eastAsia="Times New Roman" w:hAnsi="Times New Roman" w:cs="Times New Roman"/>
          <w:b/>
          <w:sz w:val="28"/>
          <w:szCs w:val="24"/>
          <w:lang w:eastAsia="ru-RU"/>
        </w:rPr>
      </w:pPr>
      <w:r w:rsidRPr="00FE3EFD">
        <w:rPr>
          <w:rFonts w:ascii="Times New Roman" w:eastAsia="Times New Roman" w:hAnsi="Times New Roman" w:cs="Times New Roman"/>
          <w:b/>
          <w:sz w:val="28"/>
          <w:szCs w:val="24"/>
          <w:lang w:eastAsia="ru-RU"/>
        </w:rPr>
        <w:t>ЗАЯВКА</w:t>
      </w:r>
    </w:p>
    <w:p w:rsidR="0045343C" w:rsidRPr="00FE3EFD" w:rsidRDefault="0045343C" w:rsidP="0045343C">
      <w:pPr>
        <w:spacing w:after="0" w:line="240" w:lineRule="auto"/>
        <w:contextualSpacing/>
        <w:jc w:val="center"/>
        <w:rPr>
          <w:rFonts w:ascii="Times New Roman" w:eastAsia="Times New Roman" w:hAnsi="Times New Roman" w:cs="Times New Roman"/>
          <w:b/>
          <w:sz w:val="28"/>
          <w:szCs w:val="24"/>
          <w:lang w:eastAsia="ru-RU"/>
        </w:rPr>
      </w:pPr>
      <w:r w:rsidRPr="00FE3EFD">
        <w:rPr>
          <w:rFonts w:ascii="Times New Roman" w:eastAsia="Times New Roman" w:hAnsi="Times New Roman" w:cs="Times New Roman"/>
          <w:b/>
          <w:sz w:val="28"/>
          <w:szCs w:val="24"/>
          <w:lang w:eastAsia="ru-RU"/>
        </w:rPr>
        <w:t>на подключение (технологическое присоединение) к системе теплоснабжения</w:t>
      </w:r>
    </w:p>
    <w:p w:rsidR="0045343C" w:rsidRPr="00FE3EFD" w:rsidRDefault="0045343C" w:rsidP="0045343C">
      <w:pPr>
        <w:spacing w:after="0" w:line="240" w:lineRule="auto"/>
        <w:ind w:firstLine="709"/>
        <w:contextualSpacing/>
        <w:jc w:val="both"/>
        <w:rPr>
          <w:rFonts w:ascii="Times New Roman" w:eastAsia="Times New Roman" w:hAnsi="Times New Roman" w:cs="Times New Roman"/>
          <w:sz w:val="28"/>
          <w:szCs w:val="24"/>
          <w:lang w:eastAsia="ru-RU"/>
        </w:rPr>
      </w:pPr>
      <w:r w:rsidRPr="00FE3EFD">
        <w:rPr>
          <w:rFonts w:ascii="Times New Roman" w:eastAsia="Times New Roman" w:hAnsi="Times New Roman" w:cs="Times New Roman"/>
          <w:sz w:val="28"/>
          <w:szCs w:val="24"/>
          <w:lang w:eastAsia="ru-RU"/>
        </w:rPr>
        <w:t>Прошу заключить договор о подключении (технологическом присоединении) к системе теплоснабжения нижеуказанного объекта капитального строительства.</w:t>
      </w:r>
    </w:p>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b/>
          <w:sz w:val="24"/>
          <w:szCs w:val="24"/>
          <w:lang w:eastAsia="ru-RU"/>
        </w:rPr>
        <w:t>1.</w:t>
      </w:r>
      <w:r w:rsidRPr="00FE3EFD">
        <w:rPr>
          <w:rFonts w:ascii="Times New Roman" w:eastAsia="Times New Roman" w:hAnsi="Times New Roman" w:cs="Times New Roman"/>
          <w:sz w:val="28"/>
          <w:szCs w:val="24"/>
          <w:lang w:eastAsia="ru-RU"/>
        </w:rPr>
        <w:t xml:space="preserve"> </w:t>
      </w:r>
      <w:r w:rsidRPr="00FE3EFD">
        <w:rPr>
          <w:rFonts w:ascii="Times New Roman" w:eastAsia="Times New Roman" w:hAnsi="Times New Roman" w:cs="Times New Roman"/>
          <w:b/>
          <w:sz w:val="24"/>
          <w:szCs w:val="24"/>
          <w:lang w:eastAsia="ru-RU"/>
        </w:rPr>
        <w:t>Наименование подключаемого объекта:</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2. Местонахождение подключаемого объекта:</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3.</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Технические параметры подключаемого объекта:</w:t>
      </w:r>
    </w:p>
    <w:tbl>
      <w:tblPr>
        <w:tblStyle w:val="21"/>
        <w:tblW w:w="5000" w:type="pct"/>
        <w:tblLook w:val="04A0"/>
      </w:tblPr>
      <w:tblGrid>
        <w:gridCol w:w="1881"/>
        <w:gridCol w:w="1376"/>
        <w:gridCol w:w="1377"/>
        <w:gridCol w:w="1377"/>
        <w:gridCol w:w="1377"/>
        <w:gridCol w:w="1377"/>
        <w:gridCol w:w="1373"/>
      </w:tblGrid>
      <w:tr w:rsidR="00FE3EFD" w:rsidRPr="00FE3EFD" w:rsidTr="00FE3EFD">
        <w:tc>
          <w:tcPr>
            <w:tcW w:w="928"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Наименование</w:t>
            </w:r>
          </w:p>
        </w:tc>
        <w:tc>
          <w:tcPr>
            <w:tcW w:w="679"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отопление</w:t>
            </w:r>
          </w:p>
        </w:tc>
        <w:tc>
          <w:tcPr>
            <w:tcW w:w="679"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конди</w:t>
            </w:r>
            <w:r w:rsidRPr="00FE3EFD">
              <w:rPr>
                <w:rFonts w:ascii="Times New Roman" w:eastAsia="Times New Roman" w:hAnsi="Times New Roman" w:cs="Times New Roman"/>
                <w:sz w:val="24"/>
                <w:szCs w:val="24"/>
              </w:rPr>
              <w:softHyphen/>
              <w:t>циони</w:t>
            </w:r>
            <w:r w:rsidRPr="00FE3EFD">
              <w:rPr>
                <w:rFonts w:ascii="Times New Roman" w:eastAsia="Times New Roman" w:hAnsi="Times New Roman" w:cs="Times New Roman"/>
                <w:sz w:val="24"/>
                <w:szCs w:val="24"/>
              </w:rPr>
              <w:softHyphen/>
              <w:t>рование</w:t>
            </w:r>
          </w:p>
        </w:tc>
        <w:tc>
          <w:tcPr>
            <w:tcW w:w="679"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вентиля</w:t>
            </w:r>
            <w:r w:rsidRPr="00FE3EFD">
              <w:rPr>
                <w:rFonts w:ascii="Times New Roman" w:eastAsia="Times New Roman" w:hAnsi="Times New Roman" w:cs="Times New Roman"/>
                <w:sz w:val="24"/>
                <w:szCs w:val="24"/>
              </w:rPr>
              <w:softHyphen/>
              <w:t>ция</w:t>
            </w:r>
          </w:p>
        </w:tc>
        <w:tc>
          <w:tcPr>
            <w:tcW w:w="679"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горячее водоснаб</w:t>
            </w:r>
            <w:r w:rsidRPr="00FE3EFD">
              <w:rPr>
                <w:rFonts w:ascii="Times New Roman" w:eastAsia="Times New Roman" w:hAnsi="Times New Roman" w:cs="Times New Roman"/>
                <w:sz w:val="24"/>
                <w:szCs w:val="24"/>
              </w:rPr>
              <w:softHyphen/>
              <w:t>жение</w:t>
            </w:r>
          </w:p>
        </w:tc>
        <w:tc>
          <w:tcPr>
            <w:tcW w:w="679"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технологи</w:t>
            </w:r>
            <w:r w:rsidRPr="00FE3EFD">
              <w:rPr>
                <w:rFonts w:ascii="Times New Roman" w:eastAsia="Times New Roman" w:hAnsi="Times New Roman" w:cs="Times New Roman"/>
                <w:sz w:val="24"/>
                <w:szCs w:val="24"/>
              </w:rPr>
              <w:softHyphen/>
              <w:t>ческие нужды</w:t>
            </w:r>
          </w:p>
        </w:tc>
        <w:tc>
          <w:tcPr>
            <w:tcW w:w="679" w:type="pct"/>
          </w:tcPr>
          <w:p w:rsidR="0045343C" w:rsidRPr="00FE3EFD" w:rsidRDefault="0045343C" w:rsidP="0045343C">
            <w:pPr>
              <w:jc w:val="center"/>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Итого</w:t>
            </w:r>
          </w:p>
        </w:tc>
      </w:tr>
      <w:tr w:rsidR="00FE3EFD" w:rsidRPr="00FE3EFD" w:rsidTr="00FE3EFD">
        <w:tc>
          <w:tcPr>
            <w:tcW w:w="928" w:type="pct"/>
          </w:tcPr>
          <w:p w:rsidR="0045343C" w:rsidRPr="00FE3EFD" w:rsidRDefault="0045343C" w:rsidP="0045343C">
            <w:pPr>
              <w:jc w:val="both"/>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Расчетный максимальный часовой расход тепловой энергии (Гкал/час)</w:t>
            </w: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r>
      <w:tr w:rsidR="00FE3EFD" w:rsidRPr="00FE3EFD" w:rsidTr="00FE3EFD">
        <w:tc>
          <w:tcPr>
            <w:tcW w:w="928" w:type="pct"/>
          </w:tcPr>
          <w:p w:rsidR="0045343C" w:rsidRPr="00FE3EFD" w:rsidRDefault="0045343C" w:rsidP="0045343C">
            <w:pPr>
              <w:jc w:val="both"/>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Среднечасовой расход тепловой энергии (Гкал/час)</w:t>
            </w: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r>
      <w:tr w:rsidR="00FE3EFD" w:rsidRPr="00FE3EFD" w:rsidTr="00FE3EFD">
        <w:tc>
          <w:tcPr>
            <w:tcW w:w="928" w:type="pct"/>
          </w:tcPr>
          <w:p w:rsidR="0045343C" w:rsidRPr="00FE3EFD" w:rsidRDefault="0045343C" w:rsidP="0045343C">
            <w:pPr>
              <w:jc w:val="both"/>
              <w:rPr>
                <w:rFonts w:ascii="Times New Roman" w:eastAsia="Times New Roman" w:hAnsi="Times New Roman" w:cs="Times New Roman"/>
                <w:sz w:val="24"/>
                <w:szCs w:val="24"/>
              </w:rPr>
            </w:pPr>
            <w:r w:rsidRPr="00FE3EFD">
              <w:rPr>
                <w:rFonts w:ascii="Times New Roman" w:eastAsia="Times New Roman" w:hAnsi="Times New Roman" w:cs="Times New Roman"/>
                <w:sz w:val="24"/>
                <w:szCs w:val="24"/>
              </w:rPr>
              <w:t>Расчетные расходы теплоносителя (м</w:t>
            </w:r>
            <w:r w:rsidRPr="00FE3EFD">
              <w:rPr>
                <w:rFonts w:ascii="Times New Roman" w:eastAsia="Times New Roman" w:hAnsi="Times New Roman" w:cs="Times New Roman"/>
                <w:sz w:val="24"/>
                <w:szCs w:val="24"/>
                <w:vertAlign w:val="superscript"/>
              </w:rPr>
              <w:t>3</w:t>
            </w:r>
            <w:r w:rsidRPr="00FE3EFD">
              <w:rPr>
                <w:rFonts w:ascii="Times New Roman" w:eastAsia="Times New Roman" w:hAnsi="Times New Roman" w:cs="Times New Roman"/>
                <w:sz w:val="24"/>
                <w:szCs w:val="24"/>
              </w:rPr>
              <w:t>/час)</w:t>
            </w: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c>
          <w:tcPr>
            <w:tcW w:w="679" w:type="pct"/>
          </w:tcPr>
          <w:p w:rsidR="0045343C" w:rsidRPr="00FE3EFD" w:rsidRDefault="0045343C" w:rsidP="0045343C">
            <w:pPr>
              <w:jc w:val="both"/>
              <w:rPr>
                <w:rFonts w:ascii="Times New Roman" w:eastAsia="Times New Roman" w:hAnsi="Times New Roman" w:cs="Times New Roman"/>
                <w:sz w:val="24"/>
                <w:szCs w:val="24"/>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lastRenderedPageBreak/>
        <w:t>Вид и параметры теплоносителей (давление и температура):</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Режимы теплопотребления для подключаемого объекта (непрерывный, одно-, двухсменный и др.):</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Расположение узла учета тепловой энергии и теплоносителей и контроля их качества:</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Требования к надежности теплоснабжения подключаемого объекта (допустимые перерывы в подаче теплоносителей по продолжительности, периодам года и др.):</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sz w:val="24"/>
          <w:szCs w:val="24"/>
          <w:lang w:eastAsia="ru-RU"/>
        </w:rPr>
      </w:pPr>
      <w:r w:rsidRPr="00FE3EFD">
        <w:rPr>
          <w:rFonts w:ascii="Times New Roman" w:eastAsia="Times New Roman" w:hAnsi="Times New Roman" w:cs="Times New Roman"/>
          <w:sz w:val="24"/>
          <w:szCs w:val="24"/>
          <w:lang w:eastAsia="ru-RU"/>
        </w:rPr>
        <w:t>Наличие и возможность использования собственных источников тепловой энергии (с указанием их мощностей и режимов работы):</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4. Правовые основания пользования заявителем подключаемым объектом (при подключении существующего подключаемого объекта)</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5.</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6.</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Сведения о ранее выданных технических условиях (в случае, если такие технические условия не выдавались поле не заполняется):</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Borders>
              <w:bottom w:val="single" w:sz="4" w:space="0" w:color="auto"/>
            </w:tcBorders>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r w:rsidR="00FE3EFD" w:rsidRPr="00FE3EFD" w:rsidTr="002934CC">
        <w:tc>
          <w:tcPr>
            <w:tcW w:w="10314" w:type="dxa"/>
            <w:tcBorders>
              <w:top w:val="single" w:sz="4" w:space="0" w:color="auto"/>
              <w:bottom w:val="nil"/>
            </w:tcBorders>
          </w:tcPr>
          <w:p w:rsidR="0045343C" w:rsidRPr="00FE3EFD" w:rsidRDefault="0045343C" w:rsidP="0045343C">
            <w:pPr>
              <w:contextualSpacing/>
              <w:jc w:val="center"/>
              <w:rPr>
                <w:rFonts w:ascii="Times New Roman" w:eastAsia="Times New Roman" w:hAnsi="Times New Roman" w:cs="Times New Roman"/>
                <w:sz w:val="20"/>
                <w:szCs w:val="20"/>
                <w:lang w:eastAsia="ru-RU"/>
              </w:rPr>
            </w:pPr>
            <w:r w:rsidRPr="00FE3EFD">
              <w:rPr>
                <w:rFonts w:ascii="Times New Roman" w:eastAsia="Times New Roman" w:hAnsi="Times New Roman" w:cs="Times New Roman"/>
                <w:sz w:val="20"/>
                <w:szCs w:val="20"/>
                <w:lang w:eastAsia="ru-RU"/>
              </w:rPr>
              <w:t>дата выдачи, номер</w:t>
            </w: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7.</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Планируемые сроки ввода в эксплуатацию подключаемого объекта:</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8.</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Информация о границах земельного участка, на котором планируется осуществить строительство (реконструкцию, модернизацию) подключаемого объекта:</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9.</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Информация о виде разрешенного использования земельного участка:</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ind w:firstLine="709"/>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10.</w:t>
      </w:r>
      <w:r w:rsidRPr="00FE3EFD">
        <w:rPr>
          <w:rFonts w:ascii="Times New Roman" w:eastAsia="Times New Roman" w:hAnsi="Times New Roman" w:cs="Times New Roman"/>
          <w:sz w:val="24"/>
          <w:szCs w:val="24"/>
          <w:lang w:eastAsia="ru-RU"/>
        </w:rPr>
        <w:t xml:space="preserve"> </w:t>
      </w:r>
      <w:r w:rsidRPr="00FE3EFD">
        <w:rPr>
          <w:rFonts w:ascii="Times New Roman" w:eastAsia="Times New Roman" w:hAnsi="Times New Roman" w:cs="Times New Roman"/>
          <w:b/>
          <w:sz w:val="24"/>
          <w:szCs w:val="24"/>
          <w:lang w:eastAsia="ru-RU"/>
        </w:rPr>
        <w:t>Информация о предельных параметрах разрешенного строительства (реконструкции, модернизации) подключаемого объекта:</w:t>
      </w:r>
    </w:p>
    <w:tbl>
      <w:tblPr>
        <w:tblStyle w:val="21"/>
        <w:tblW w:w="0" w:type="auto"/>
        <w:tblBorders>
          <w:top w:val="none" w:sz="0" w:space="0" w:color="auto"/>
          <w:left w:val="none" w:sz="0" w:space="0" w:color="auto"/>
          <w:right w:val="none" w:sz="0" w:space="0" w:color="auto"/>
        </w:tblBorders>
        <w:tblLook w:val="04A0"/>
      </w:tblPr>
      <w:tblGrid>
        <w:gridCol w:w="10138"/>
      </w:tblGrid>
      <w:tr w:rsidR="00FE3EFD" w:rsidRPr="00FE3EFD" w:rsidTr="002934CC">
        <w:tc>
          <w:tcPr>
            <w:tcW w:w="10314" w:type="dxa"/>
          </w:tcPr>
          <w:p w:rsidR="0045343C" w:rsidRPr="00FE3EFD" w:rsidRDefault="0045343C" w:rsidP="0045343C">
            <w:pPr>
              <w:contextualSpacing/>
              <w:jc w:val="both"/>
              <w:rPr>
                <w:rFonts w:ascii="Times New Roman" w:eastAsia="Times New Roman" w:hAnsi="Times New Roman" w:cs="Times New Roman"/>
                <w:sz w:val="24"/>
                <w:szCs w:val="24"/>
                <w:lang w:eastAsia="ru-RU"/>
              </w:rPr>
            </w:pPr>
          </w:p>
        </w:tc>
      </w:tr>
    </w:tbl>
    <w:p w:rsidR="0045343C" w:rsidRPr="00FE3EFD" w:rsidRDefault="0045343C" w:rsidP="0045343C">
      <w:pPr>
        <w:spacing w:after="0" w:line="240" w:lineRule="auto"/>
        <w:contextualSpacing/>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Приложения:</w:t>
      </w:r>
    </w:p>
    <w:p w:rsidR="0045343C" w:rsidRPr="00FE3EFD" w:rsidRDefault="0045343C" w:rsidP="0045343C">
      <w:pPr>
        <w:autoSpaceDE w:val="0"/>
        <w:autoSpaceDN w:val="0"/>
        <w:adjustRightInd w:val="0"/>
        <w:spacing w:after="0" w:line="240" w:lineRule="auto"/>
        <w:contextualSpacing/>
        <w:jc w:val="both"/>
        <w:rPr>
          <w:rFonts w:ascii="Times New Roman" w:eastAsia="Calibri" w:hAnsi="Times New Roman" w:cs="Times New Roman"/>
          <w:sz w:val="24"/>
          <w:szCs w:val="24"/>
        </w:rPr>
      </w:pPr>
      <w:r w:rsidRPr="00FE3EFD">
        <w:rPr>
          <w:rFonts w:ascii="Times New Roman" w:eastAsia="Calibri" w:hAnsi="Times New Roman" w:cs="Times New Roman"/>
          <w:sz w:val="24"/>
          <w:szCs w:val="24"/>
        </w:rPr>
        <w:t>1. 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w:t>
      </w:r>
    </w:p>
    <w:p w:rsidR="0045343C" w:rsidRPr="00FE3EFD" w:rsidRDefault="0045343C" w:rsidP="0045343C">
      <w:pPr>
        <w:autoSpaceDE w:val="0"/>
        <w:autoSpaceDN w:val="0"/>
        <w:adjustRightInd w:val="0"/>
        <w:spacing w:after="0" w:line="240" w:lineRule="auto"/>
        <w:contextualSpacing/>
        <w:jc w:val="both"/>
        <w:rPr>
          <w:rFonts w:ascii="Times New Roman" w:eastAsia="Calibri" w:hAnsi="Times New Roman" w:cs="Times New Roman"/>
          <w:sz w:val="24"/>
          <w:szCs w:val="24"/>
        </w:rPr>
      </w:pPr>
      <w:r w:rsidRPr="00FE3EFD">
        <w:rPr>
          <w:rFonts w:ascii="Times New Roman" w:eastAsia="Calibri" w:hAnsi="Times New Roman" w:cs="Times New Roman"/>
          <w:sz w:val="24"/>
          <w:szCs w:val="24"/>
        </w:rPr>
        <w:t>2.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45343C" w:rsidRPr="00FE3EFD" w:rsidRDefault="0045343C" w:rsidP="0045343C">
      <w:pPr>
        <w:autoSpaceDE w:val="0"/>
        <w:autoSpaceDN w:val="0"/>
        <w:adjustRightInd w:val="0"/>
        <w:spacing w:after="0" w:line="240" w:lineRule="auto"/>
        <w:contextualSpacing/>
        <w:jc w:val="both"/>
        <w:rPr>
          <w:rFonts w:ascii="Times New Roman" w:eastAsia="Calibri" w:hAnsi="Times New Roman" w:cs="Times New Roman"/>
          <w:sz w:val="24"/>
          <w:szCs w:val="24"/>
        </w:rPr>
      </w:pPr>
      <w:r w:rsidRPr="00FE3EFD">
        <w:rPr>
          <w:rFonts w:ascii="Times New Roman" w:eastAsia="Calibri" w:hAnsi="Times New Roman" w:cs="Times New Roman"/>
          <w:sz w:val="24"/>
          <w:szCs w:val="24"/>
        </w:rPr>
        <w:t>3. 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45343C" w:rsidRPr="00FE3EFD" w:rsidRDefault="0045343C" w:rsidP="0045343C">
      <w:pPr>
        <w:autoSpaceDE w:val="0"/>
        <w:autoSpaceDN w:val="0"/>
        <w:adjustRightInd w:val="0"/>
        <w:spacing w:after="0" w:line="240" w:lineRule="auto"/>
        <w:contextualSpacing/>
        <w:jc w:val="both"/>
        <w:rPr>
          <w:rFonts w:ascii="Times New Roman" w:eastAsia="Calibri" w:hAnsi="Times New Roman" w:cs="Times New Roman"/>
          <w:sz w:val="24"/>
          <w:szCs w:val="24"/>
        </w:rPr>
      </w:pPr>
      <w:r w:rsidRPr="00FE3EFD">
        <w:rPr>
          <w:rFonts w:ascii="Times New Roman" w:eastAsia="Calibri" w:hAnsi="Times New Roman" w:cs="Times New Roman"/>
          <w:sz w:val="24"/>
          <w:szCs w:val="24"/>
        </w:rPr>
        <w:t>4. Документы, подтверждающие полномочия лица, действующего от имени заявителя (в случае если заявка подается представителем заявителя).</w:t>
      </w:r>
    </w:p>
    <w:p w:rsidR="00682705" w:rsidRPr="00FE3EFD" w:rsidRDefault="00682705" w:rsidP="0045343C">
      <w:pPr>
        <w:autoSpaceDE w:val="0"/>
        <w:autoSpaceDN w:val="0"/>
        <w:adjustRightInd w:val="0"/>
        <w:spacing w:after="0" w:line="240" w:lineRule="auto"/>
        <w:contextualSpacing/>
        <w:jc w:val="both"/>
        <w:rPr>
          <w:rFonts w:ascii="Times New Roman" w:eastAsia="Calibri" w:hAnsi="Times New Roman" w:cs="Times New Roman"/>
          <w:sz w:val="24"/>
          <w:szCs w:val="24"/>
        </w:rPr>
      </w:pPr>
      <w:r w:rsidRPr="00FE3EFD">
        <w:rPr>
          <w:rFonts w:ascii="Times New Roman" w:eastAsia="Calibri" w:hAnsi="Times New Roman" w:cs="Times New Roman"/>
          <w:sz w:val="24"/>
          <w:szCs w:val="24"/>
        </w:rPr>
        <w:t>5. Расчет тепловых нагрузок.</w:t>
      </w:r>
    </w:p>
    <w:p w:rsidR="0045343C" w:rsidRPr="00FE3EFD" w:rsidRDefault="0045343C" w:rsidP="0045343C">
      <w:pPr>
        <w:spacing w:after="0" w:line="240" w:lineRule="auto"/>
        <w:jc w:val="both"/>
        <w:rPr>
          <w:rFonts w:ascii="Times New Roman" w:eastAsia="Times New Roman" w:hAnsi="Times New Roman" w:cs="Times New Roman"/>
          <w:b/>
          <w:sz w:val="24"/>
          <w:szCs w:val="24"/>
          <w:lang w:eastAsia="ru-RU"/>
        </w:rPr>
      </w:pPr>
      <w:r w:rsidRPr="00FE3EFD">
        <w:rPr>
          <w:rFonts w:ascii="Times New Roman" w:eastAsia="Times New Roman" w:hAnsi="Times New Roman" w:cs="Times New Roman"/>
          <w:b/>
          <w:sz w:val="24"/>
          <w:szCs w:val="24"/>
          <w:lang w:eastAsia="ru-RU"/>
        </w:rPr>
        <w:t>Всего предоставлено документов на _____ л. в _____ экз.</w:t>
      </w:r>
    </w:p>
    <w:p w:rsidR="0045343C" w:rsidRPr="00FE3EFD" w:rsidRDefault="0045343C" w:rsidP="0045343C">
      <w:pPr>
        <w:spacing w:after="0" w:line="240" w:lineRule="auto"/>
        <w:jc w:val="both"/>
        <w:rPr>
          <w:rFonts w:ascii="Times New Roman" w:eastAsia="Times New Roman" w:hAnsi="Times New Roman" w:cs="Times New Roman"/>
          <w:b/>
          <w:sz w:val="24"/>
          <w:szCs w:val="24"/>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2"/>
        <w:gridCol w:w="4226"/>
      </w:tblGrid>
      <w:tr w:rsidR="00FE3EFD" w:rsidRPr="00FE3EFD" w:rsidTr="0045343C">
        <w:tc>
          <w:tcPr>
            <w:tcW w:w="5912" w:type="dxa"/>
          </w:tcPr>
          <w:p w:rsidR="0045343C" w:rsidRPr="00FE3EFD" w:rsidRDefault="0045343C" w:rsidP="0045343C">
            <w:pPr>
              <w:jc w:val="both"/>
              <w:rPr>
                <w:rFonts w:ascii="Times New Roman" w:eastAsia="Times New Roman" w:hAnsi="Times New Roman" w:cs="Times New Roman"/>
                <w:b/>
              </w:rPr>
            </w:pPr>
            <w:r w:rsidRPr="00FE3EFD">
              <w:rPr>
                <w:rFonts w:ascii="Times New Roman" w:eastAsia="Times New Roman" w:hAnsi="Times New Roman" w:cs="Times New Roman"/>
                <w:b/>
              </w:rPr>
              <w:t>Дата «___» ____________ 20___ г.</w:t>
            </w:r>
          </w:p>
        </w:tc>
        <w:tc>
          <w:tcPr>
            <w:tcW w:w="4226" w:type="dxa"/>
          </w:tcPr>
          <w:p w:rsidR="0045343C" w:rsidRPr="00FE3EFD" w:rsidRDefault="0045343C" w:rsidP="0045343C">
            <w:pPr>
              <w:jc w:val="both"/>
              <w:rPr>
                <w:rFonts w:ascii="Times New Roman" w:eastAsia="Times New Roman" w:hAnsi="Times New Roman" w:cs="Times New Roman"/>
                <w:b/>
              </w:rPr>
            </w:pPr>
            <w:r w:rsidRPr="00FE3EFD">
              <w:rPr>
                <w:rFonts w:ascii="Times New Roman" w:eastAsia="Times New Roman" w:hAnsi="Times New Roman" w:cs="Times New Roman"/>
                <w:b/>
              </w:rPr>
              <w:t>______________         /_______________/</w:t>
            </w:r>
          </w:p>
        </w:tc>
      </w:tr>
      <w:tr w:rsidR="00FE3EFD" w:rsidRPr="00FE3EFD" w:rsidTr="0045343C">
        <w:tc>
          <w:tcPr>
            <w:tcW w:w="5912" w:type="dxa"/>
          </w:tcPr>
          <w:p w:rsidR="0045343C" w:rsidRPr="00FE3EFD" w:rsidRDefault="0045343C" w:rsidP="0045343C">
            <w:pPr>
              <w:jc w:val="both"/>
              <w:rPr>
                <w:rFonts w:ascii="Times New Roman" w:eastAsia="Times New Roman" w:hAnsi="Times New Roman" w:cs="Times New Roman"/>
                <w:b/>
              </w:rPr>
            </w:pPr>
          </w:p>
        </w:tc>
        <w:tc>
          <w:tcPr>
            <w:tcW w:w="4226" w:type="dxa"/>
          </w:tcPr>
          <w:p w:rsidR="0045343C" w:rsidRPr="00FE3EFD" w:rsidRDefault="0045343C" w:rsidP="0045343C">
            <w:pPr>
              <w:jc w:val="both"/>
              <w:rPr>
                <w:rFonts w:ascii="Times New Roman" w:eastAsia="Times New Roman" w:hAnsi="Times New Roman" w:cs="Times New Roman"/>
                <w:b/>
              </w:rPr>
            </w:pPr>
            <w:r w:rsidRPr="00FE3EFD">
              <w:rPr>
                <w:rFonts w:ascii="Times New Roman" w:eastAsia="Times New Roman" w:hAnsi="Times New Roman" w:cs="Times New Roman"/>
                <w:b/>
                <w:vertAlign w:val="superscript"/>
              </w:rPr>
              <w:t xml:space="preserve">              (подпись)                              (расшифровка подписи)</w:t>
            </w:r>
          </w:p>
        </w:tc>
      </w:tr>
    </w:tbl>
    <w:p w:rsidR="0045343C" w:rsidRPr="00FE3EFD" w:rsidRDefault="0045343C" w:rsidP="0045343C">
      <w:pPr>
        <w:autoSpaceDE w:val="0"/>
        <w:autoSpaceDN w:val="0"/>
        <w:adjustRightInd w:val="0"/>
        <w:jc w:val="right"/>
        <w:rPr>
          <w:rFonts w:ascii="Times New Roman" w:hAnsi="Times New Roman" w:cs="Times New Roman"/>
          <w:b/>
        </w:rPr>
      </w:pPr>
      <w:r w:rsidRPr="00FE3EFD">
        <w:rPr>
          <w:rFonts w:ascii="Times New Roman" w:hAnsi="Times New Roman" w:cs="Times New Roman"/>
          <w:b/>
        </w:rPr>
        <w:t xml:space="preserve">Приложение </w:t>
      </w:r>
      <w:r w:rsidR="00B00FD6">
        <w:rPr>
          <w:rFonts w:ascii="Times New Roman" w:hAnsi="Times New Roman" w:cs="Times New Roman"/>
          <w:b/>
        </w:rPr>
        <w:t>3 к Порядку</w:t>
      </w:r>
    </w:p>
    <w:p w:rsidR="00F25E37" w:rsidRDefault="00F25E37" w:rsidP="00BD2D14">
      <w:pPr>
        <w:autoSpaceDE w:val="0"/>
        <w:autoSpaceDN w:val="0"/>
        <w:adjustRightInd w:val="0"/>
        <w:jc w:val="center"/>
        <w:rPr>
          <w:rFonts w:ascii="Times New Roman" w:hAnsi="Times New Roman" w:cs="Times New Roman"/>
          <w:b/>
        </w:rPr>
      </w:pPr>
    </w:p>
    <w:p w:rsidR="00691F2A" w:rsidRDefault="00232EFC" w:rsidP="00BD2D14">
      <w:pPr>
        <w:autoSpaceDE w:val="0"/>
        <w:autoSpaceDN w:val="0"/>
        <w:adjustRightInd w:val="0"/>
        <w:jc w:val="center"/>
        <w:rPr>
          <w:rFonts w:ascii="Times New Roman" w:hAnsi="Times New Roman" w:cs="Times New Roman"/>
          <w:b/>
        </w:rPr>
      </w:pPr>
      <w:r>
        <w:rPr>
          <w:rFonts w:ascii="Times New Roman" w:hAnsi="Times New Roman" w:cs="Times New Roman"/>
          <w:b/>
        </w:rPr>
        <w:t>Приказ</w:t>
      </w:r>
      <w:r w:rsidR="00BD2D14">
        <w:rPr>
          <w:rFonts w:ascii="Times New Roman" w:hAnsi="Times New Roman" w:cs="Times New Roman"/>
          <w:b/>
        </w:rPr>
        <w:t xml:space="preserve"> Департамента цен и тарифов Тамбовской области </w:t>
      </w:r>
      <w:r w:rsidR="00AC5940" w:rsidRPr="00FE3EFD">
        <w:rPr>
          <w:rFonts w:ascii="Times New Roman" w:hAnsi="Times New Roman" w:cs="Times New Roman"/>
          <w:b/>
        </w:rPr>
        <w:t>на 202</w:t>
      </w:r>
      <w:r w:rsidR="00B3312A">
        <w:rPr>
          <w:rFonts w:ascii="Times New Roman" w:hAnsi="Times New Roman" w:cs="Times New Roman"/>
          <w:b/>
        </w:rPr>
        <w:t>5</w:t>
      </w:r>
      <w:r w:rsidR="00BD2D14">
        <w:rPr>
          <w:rFonts w:ascii="Times New Roman" w:hAnsi="Times New Roman" w:cs="Times New Roman"/>
          <w:b/>
        </w:rPr>
        <w:t xml:space="preserve"> год</w:t>
      </w:r>
    </w:p>
    <w:p w:rsidR="00232EFC" w:rsidRPr="00FE3EFD" w:rsidRDefault="00232EFC" w:rsidP="00BD2D14">
      <w:pPr>
        <w:autoSpaceDE w:val="0"/>
        <w:autoSpaceDN w:val="0"/>
        <w:adjustRightInd w:val="0"/>
        <w:jc w:val="center"/>
        <w:rPr>
          <w:rFonts w:ascii="Times New Roman" w:hAnsi="Times New Roman" w:cs="Times New Roman"/>
        </w:rPr>
      </w:pPr>
    </w:p>
    <w:p w:rsidR="00F25E37" w:rsidRDefault="00B3312A">
      <w:pPr>
        <w:rPr>
          <w:rFonts w:ascii="Times New Roman" w:hAnsi="Times New Roman" w:cs="Times New Roman"/>
          <w:noProof/>
          <w:lang w:eastAsia="ru-RU"/>
        </w:rPr>
      </w:pPr>
      <w:r w:rsidRPr="00B3312A">
        <w:rPr>
          <w:rFonts w:ascii="Times New Roman" w:hAnsi="Times New Roman" w:cs="Times New Roman"/>
          <w:noProof/>
          <w:lang w:eastAsia="ru-RU"/>
        </w:rPr>
        <w:drawing>
          <wp:inline distT="0" distB="0" distL="0" distR="0">
            <wp:extent cx="6296025" cy="66058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6299171" cy="6609131"/>
                    </a:xfrm>
                    <a:prstGeom prst="rect">
                      <a:avLst/>
                    </a:prstGeom>
                  </pic:spPr>
                </pic:pic>
              </a:graphicData>
            </a:graphic>
          </wp:inline>
        </w:drawing>
      </w:r>
    </w:p>
    <w:p w:rsidR="00232EFC" w:rsidRDefault="00232EFC">
      <w:pPr>
        <w:rPr>
          <w:rFonts w:ascii="Times New Roman" w:hAnsi="Times New Roman" w:cs="Times New Roman"/>
          <w:noProof/>
          <w:lang w:eastAsia="ru-RU"/>
        </w:rPr>
      </w:pPr>
    </w:p>
    <w:p w:rsidR="00232EFC" w:rsidRDefault="00232EFC">
      <w:pPr>
        <w:rPr>
          <w:rFonts w:ascii="Times New Roman" w:hAnsi="Times New Roman" w:cs="Times New Roman"/>
          <w:noProof/>
          <w:lang w:eastAsia="ru-RU"/>
        </w:rPr>
      </w:pPr>
    </w:p>
    <w:p w:rsidR="00BD2D14" w:rsidRDefault="00BD2D14">
      <w:pPr>
        <w:rPr>
          <w:rFonts w:ascii="Times New Roman" w:hAnsi="Times New Roman" w:cs="Times New Roman"/>
          <w:noProof/>
          <w:lang w:eastAsia="ru-RU"/>
        </w:rPr>
      </w:pPr>
      <w:bookmarkStart w:id="0" w:name="_GoBack"/>
      <w:bookmarkEnd w:id="0"/>
    </w:p>
    <w:p w:rsidR="00B3312A" w:rsidRDefault="00B3312A">
      <w:pPr>
        <w:rPr>
          <w:rFonts w:ascii="Times New Roman" w:hAnsi="Times New Roman" w:cs="Times New Roman"/>
          <w:noProof/>
          <w:lang w:eastAsia="ru-RU"/>
        </w:rPr>
      </w:pPr>
    </w:p>
    <w:p w:rsidR="004228C8" w:rsidRPr="00FE3EFD" w:rsidRDefault="004228C8" w:rsidP="0045343C">
      <w:pPr>
        <w:autoSpaceDE w:val="0"/>
        <w:autoSpaceDN w:val="0"/>
        <w:adjustRightInd w:val="0"/>
        <w:jc w:val="right"/>
        <w:rPr>
          <w:rFonts w:ascii="Times New Roman" w:hAnsi="Times New Roman" w:cs="Times New Roman"/>
          <w:b/>
        </w:rPr>
      </w:pPr>
      <w:r w:rsidRPr="00FE3EFD">
        <w:rPr>
          <w:rFonts w:ascii="Times New Roman" w:hAnsi="Times New Roman" w:cs="Times New Roman"/>
          <w:b/>
        </w:rPr>
        <w:t xml:space="preserve">Приложение </w:t>
      </w:r>
      <w:r w:rsidR="0049661C">
        <w:rPr>
          <w:rFonts w:ascii="Times New Roman" w:hAnsi="Times New Roman" w:cs="Times New Roman"/>
          <w:b/>
        </w:rPr>
        <w:t>4 к Порядку</w:t>
      </w:r>
    </w:p>
    <w:p w:rsidR="007D4174" w:rsidRPr="00FE3EFD" w:rsidRDefault="00691F2A" w:rsidP="004228C8">
      <w:pPr>
        <w:rPr>
          <w:rFonts w:ascii="Times New Roman" w:hAnsi="Times New Roman" w:cs="Times New Roman"/>
        </w:rPr>
      </w:pPr>
      <w:r w:rsidRPr="00FE3EFD">
        <w:rPr>
          <w:rFonts w:ascii="Times New Roman" w:hAnsi="Times New Roman" w:cs="Times New Roman"/>
          <w:noProof/>
          <w:lang w:eastAsia="ru-RU"/>
        </w:rPr>
        <w:drawing>
          <wp:inline distT="0" distB="0" distL="0" distR="0">
            <wp:extent cx="6085840"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6085840" cy="8618220"/>
                    </a:xfrm>
                    <a:prstGeom prst="rect">
                      <a:avLst/>
                    </a:prstGeom>
                  </pic:spPr>
                </pic:pic>
              </a:graphicData>
            </a:graphic>
          </wp:inline>
        </w:drawing>
      </w:r>
    </w:p>
    <w:sectPr w:rsidR="007D4174" w:rsidRPr="00FE3EFD" w:rsidSect="004B29A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79A3"/>
    <w:multiLevelType w:val="hybridMultilevel"/>
    <w:tmpl w:val="56BCEC20"/>
    <w:lvl w:ilvl="0" w:tplc="0ABADD44">
      <w:start w:val="1"/>
      <w:numFmt w:val="bullet"/>
      <w:lvlText w:val="̶"/>
      <w:lvlJc w:val="left"/>
      <w:pPr>
        <w:tabs>
          <w:tab w:val="num" w:pos="482"/>
        </w:tabs>
        <w:ind w:firstLine="480"/>
      </w:pPr>
      <w:rPr>
        <w:rFonts w:ascii="Arial" w:hAnsi="Arial" w:hint="default"/>
        <w:sz w:val="24"/>
      </w:rPr>
    </w:lvl>
    <w:lvl w:ilvl="1" w:tplc="04190003" w:tentative="1">
      <w:start w:val="1"/>
      <w:numFmt w:val="bullet"/>
      <w:lvlText w:val="o"/>
      <w:lvlJc w:val="left"/>
      <w:pPr>
        <w:tabs>
          <w:tab w:val="num" w:pos="2549"/>
        </w:tabs>
        <w:ind w:left="2549" w:hanging="360"/>
      </w:pPr>
      <w:rPr>
        <w:rFonts w:ascii="Courier New" w:hAnsi="Courier New" w:hint="default"/>
      </w:rPr>
    </w:lvl>
    <w:lvl w:ilvl="2" w:tplc="04190005" w:tentative="1">
      <w:start w:val="1"/>
      <w:numFmt w:val="bullet"/>
      <w:lvlText w:val=""/>
      <w:lvlJc w:val="left"/>
      <w:pPr>
        <w:tabs>
          <w:tab w:val="num" w:pos="3269"/>
        </w:tabs>
        <w:ind w:left="3269" w:hanging="360"/>
      </w:pPr>
      <w:rPr>
        <w:rFonts w:ascii="Wingdings" w:hAnsi="Wingdings" w:hint="default"/>
      </w:rPr>
    </w:lvl>
    <w:lvl w:ilvl="3" w:tplc="04190001" w:tentative="1">
      <w:start w:val="1"/>
      <w:numFmt w:val="bullet"/>
      <w:lvlText w:val=""/>
      <w:lvlJc w:val="left"/>
      <w:pPr>
        <w:tabs>
          <w:tab w:val="num" w:pos="3989"/>
        </w:tabs>
        <w:ind w:left="3989" w:hanging="360"/>
      </w:pPr>
      <w:rPr>
        <w:rFonts w:ascii="Symbol" w:hAnsi="Symbol" w:hint="default"/>
      </w:rPr>
    </w:lvl>
    <w:lvl w:ilvl="4" w:tplc="04190003" w:tentative="1">
      <w:start w:val="1"/>
      <w:numFmt w:val="bullet"/>
      <w:lvlText w:val="o"/>
      <w:lvlJc w:val="left"/>
      <w:pPr>
        <w:tabs>
          <w:tab w:val="num" w:pos="4709"/>
        </w:tabs>
        <w:ind w:left="4709" w:hanging="360"/>
      </w:pPr>
      <w:rPr>
        <w:rFonts w:ascii="Courier New" w:hAnsi="Courier New" w:hint="default"/>
      </w:rPr>
    </w:lvl>
    <w:lvl w:ilvl="5" w:tplc="04190005" w:tentative="1">
      <w:start w:val="1"/>
      <w:numFmt w:val="bullet"/>
      <w:lvlText w:val=""/>
      <w:lvlJc w:val="left"/>
      <w:pPr>
        <w:tabs>
          <w:tab w:val="num" w:pos="5429"/>
        </w:tabs>
        <w:ind w:left="5429" w:hanging="360"/>
      </w:pPr>
      <w:rPr>
        <w:rFonts w:ascii="Wingdings" w:hAnsi="Wingdings" w:hint="default"/>
      </w:rPr>
    </w:lvl>
    <w:lvl w:ilvl="6" w:tplc="04190001" w:tentative="1">
      <w:start w:val="1"/>
      <w:numFmt w:val="bullet"/>
      <w:lvlText w:val=""/>
      <w:lvlJc w:val="left"/>
      <w:pPr>
        <w:tabs>
          <w:tab w:val="num" w:pos="6149"/>
        </w:tabs>
        <w:ind w:left="6149" w:hanging="360"/>
      </w:pPr>
      <w:rPr>
        <w:rFonts w:ascii="Symbol" w:hAnsi="Symbol" w:hint="default"/>
      </w:rPr>
    </w:lvl>
    <w:lvl w:ilvl="7" w:tplc="04190003" w:tentative="1">
      <w:start w:val="1"/>
      <w:numFmt w:val="bullet"/>
      <w:lvlText w:val="o"/>
      <w:lvlJc w:val="left"/>
      <w:pPr>
        <w:tabs>
          <w:tab w:val="num" w:pos="6869"/>
        </w:tabs>
        <w:ind w:left="6869" w:hanging="360"/>
      </w:pPr>
      <w:rPr>
        <w:rFonts w:ascii="Courier New" w:hAnsi="Courier New" w:hint="default"/>
      </w:rPr>
    </w:lvl>
    <w:lvl w:ilvl="8" w:tplc="04190005" w:tentative="1">
      <w:start w:val="1"/>
      <w:numFmt w:val="bullet"/>
      <w:lvlText w:val=""/>
      <w:lvlJc w:val="left"/>
      <w:pPr>
        <w:tabs>
          <w:tab w:val="num" w:pos="7589"/>
        </w:tabs>
        <w:ind w:left="7589" w:hanging="360"/>
      </w:pPr>
      <w:rPr>
        <w:rFonts w:ascii="Wingdings" w:hAnsi="Wingdings" w:hint="default"/>
      </w:rPr>
    </w:lvl>
  </w:abstractNum>
  <w:abstractNum w:abstractNumId="1">
    <w:nsid w:val="18300DA0"/>
    <w:multiLevelType w:val="hybridMultilevel"/>
    <w:tmpl w:val="AD88D044"/>
    <w:lvl w:ilvl="0" w:tplc="FAB4615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2CD3B7C"/>
    <w:multiLevelType w:val="hybridMultilevel"/>
    <w:tmpl w:val="B3A436A4"/>
    <w:lvl w:ilvl="0" w:tplc="7AC0982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87C4C47"/>
    <w:multiLevelType w:val="hybridMultilevel"/>
    <w:tmpl w:val="F5BAA12C"/>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2549"/>
        </w:tabs>
        <w:ind w:left="2549" w:hanging="360"/>
      </w:pPr>
      <w:rPr>
        <w:rFonts w:ascii="Courier New" w:hAnsi="Courier New" w:hint="default"/>
      </w:rPr>
    </w:lvl>
    <w:lvl w:ilvl="2" w:tplc="04190005" w:tentative="1">
      <w:start w:val="1"/>
      <w:numFmt w:val="bullet"/>
      <w:lvlText w:val=""/>
      <w:lvlJc w:val="left"/>
      <w:pPr>
        <w:tabs>
          <w:tab w:val="num" w:pos="3269"/>
        </w:tabs>
        <w:ind w:left="3269" w:hanging="360"/>
      </w:pPr>
      <w:rPr>
        <w:rFonts w:ascii="Wingdings" w:hAnsi="Wingdings" w:hint="default"/>
      </w:rPr>
    </w:lvl>
    <w:lvl w:ilvl="3" w:tplc="04190001" w:tentative="1">
      <w:start w:val="1"/>
      <w:numFmt w:val="bullet"/>
      <w:lvlText w:val=""/>
      <w:lvlJc w:val="left"/>
      <w:pPr>
        <w:tabs>
          <w:tab w:val="num" w:pos="3989"/>
        </w:tabs>
        <w:ind w:left="3989" w:hanging="360"/>
      </w:pPr>
      <w:rPr>
        <w:rFonts w:ascii="Symbol" w:hAnsi="Symbol" w:hint="default"/>
      </w:rPr>
    </w:lvl>
    <w:lvl w:ilvl="4" w:tplc="04190003" w:tentative="1">
      <w:start w:val="1"/>
      <w:numFmt w:val="bullet"/>
      <w:lvlText w:val="o"/>
      <w:lvlJc w:val="left"/>
      <w:pPr>
        <w:tabs>
          <w:tab w:val="num" w:pos="4709"/>
        </w:tabs>
        <w:ind w:left="4709" w:hanging="360"/>
      </w:pPr>
      <w:rPr>
        <w:rFonts w:ascii="Courier New" w:hAnsi="Courier New" w:hint="default"/>
      </w:rPr>
    </w:lvl>
    <w:lvl w:ilvl="5" w:tplc="04190005" w:tentative="1">
      <w:start w:val="1"/>
      <w:numFmt w:val="bullet"/>
      <w:lvlText w:val=""/>
      <w:lvlJc w:val="left"/>
      <w:pPr>
        <w:tabs>
          <w:tab w:val="num" w:pos="5429"/>
        </w:tabs>
        <w:ind w:left="5429" w:hanging="360"/>
      </w:pPr>
      <w:rPr>
        <w:rFonts w:ascii="Wingdings" w:hAnsi="Wingdings" w:hint="default"/>
      </w:rPr>
    </w:lvl>
    <w:lvl w:ilvl="6" w:tplc="04190001" w:tentative="1">
      <w:start w:val="1"/>
      <w:numFmt w:val="bullet"/>
      <w:lvlText w:val=""/>
      <w:lvlJc w:val="left"/>
      <w:pPr>
        <w:tabs>
          <w:tab w:val="num" w:pos="6149"/>
        </w:tabs>
        <w:ind w:left="6149" w:hanging="360"/>
      </w:pPr>
      <w:rPr>
        <w:rFonts w:ascii="Symbol" w:hAnsi="Symbol" w:hint="default"/>
      </w:rPr>
    </w:lvl>
    <w:lvl w:ilvl="7" w:tplc="04190003" w:tentative="1">
      <w:start w:val="1"/>
      <w:numFmt w:val="bullet"/>
      <w:lvlText w:val="o"/>
      <w:lvlJc w:val="left"/>
      <w:pPr>
        <w:tabs>
          <w:tab w:val="num" w:pos="6869"/>
        </w:tabs>
        <w:ind w:left="6869" w:hanging="360"/>
      </w:pPr>
      <w:rPr>
        <w:rFonts w:ascii="Courier New" w:hAnsi="Courier New" w:hint="default"/>
      </w:rPr>
    </w:lvl>
    <w:lvl w:ilvl="8" w:tplc="04190005" w:tentative="1">
      <w:start w:val="1"/>
      <w:numFmt w:val="bullet"/>
      <w:lvlText w:val=""/>
      <w:lvlJc w:val="left"/>
      <w:pPr>
        <w:tabs>
          <w:tab w:val="num" w:pos="7589"/>
        </w:tabs>
        <w:ind w:left="7589" w:hanging="360"/>
      </w:pPr>
      <w:rPr>
        <w:rFonts w:ascii="Wingdings" w:hAnsi="Wingdings" w:hint="default"/>
      </w:rPr>
    </w:lvl>
  </w:abstractNum>
  <w:abstractNum w:abstractNumId="4">
    <w:nsid w:val="32202B04"/>
    <w:multiLevelType w:val="hybridMultilevel"/>
    <w:tmpl w:val="CA34A11A"/>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A673148"/>
    <w:multiLevelType w:val="hybridMultilevel"/>
    <w:tmpl w:val="B2B68F94"/>
    <w:lvl w:ilvl="0" w:tplc="FAB4615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823F39"/>
    <w:multiLevelType w:val="hybridMultilevel"/>
    <w:tmpl w:val="6C6A9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08310A"/>
    <w:multiLevelType w:val="multilevel"/>
    <w:tmpl w:val="137E4EC4"/>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2947842"/>
    <w:multiLevelType w:val="hybridMultilevel"/>
    <w:tmpl w:val="2042EBBE"/>
    <w:lvl w:ilvl="0" w:tplc="EA2420C2">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F31E01"/>
    <w:multiLevelType w:val="hybridMultilevel"/>
    <w:tmpl w:val="ACE2E5C8"/>
    <w:lvl w:ilvl="0" w:tplc="64880A8A">
      <w:start w:val="1"/>
      <w:numFmt w:val="bullet"/>
      <w:lvlText w:val=""/>
      <w:lvlJc w:val="left"/>
      <w:pPr>
        <w:tabs>
          <w:tab w:val="num" w:pos="482"/>
        </w:tabs>
        <w:ind w:firstLine="48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E880A0C"/>
    <w:multiLevelType w:val="multilevel"/>
    <w:tmpl w:val="E682B60C"/>
    <w:lvl w:ilvl="0">
      <w:start w:val="1"/>
      <w:numFmt w:val="decimal"/>
      <w:lvlText w:val="%1."/>
      <w:lvlJc w:val="left"/>
      <w:pPr>
        <w:tabs>
          <w:tab w:val="num" w:pos="390"/>
        </w:tabs>
        <w:ind w:firstLine="567"/>
      </w:pPr>
      <w:rPr>
        <w:rFonts w:cs="Times New Roman" w:hint="default"/>
        <w:b/>
      </w:rPr>
    </w:lvl>
    <w:lvl w:ilvl="1">
      <w:start w:val="1"/>
      <w:numFmt w:val="decimal"/>
      <w:lvlText w:val="%1.%2."/>
      <w:lvlJc w:val="left"/>
      <w:pPr>
        <w:tabs>
          <w:tab w:val="num" w:pos="0"/>
        </w:tabs>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4F0240AB"/>
    <w:multiLevelType w:val="multilevel"/>
    <w:tmpl w:val="97E22D14"/>
    <w:lvl w:ilvl="0">
      <w:start w:val="1"/>
      <w:numFmt w:val="none"/>
      <w:lvlText w:val="1."/>
      <w:lvlJc w:val="left"/>
      <w:pPr>
        <w:tabs>
          <w:tab w:val="num" w:pos="567"/>
        </w:tabs>
        <w:ind w:firstLine="567"/>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55480311"/>
    <w:multiLevelType w:val="hybridMultilevel"/>
    <w:tmpl w:val="831EB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A80F17"/>
    <w:multiLevelType w:val="hybridMultilevel"/>
    <w:tmpl w:val="42D8E256"/>
    <w:lvl w:ilvl="0" w:tplc="4D4E3710">
      <w:start w:val="1"/>
      <w:numFmt w:val="bullet"/>
      <w:lvlText w:val="̶"/>
      <w:lvlJc w:val="left"/>
      <w:pPr>
        <w:tabs>
          <w:tab w:val="num" w:pos="482"/>
        </w:tabs>
        <w:ind w:firstLine="480"/>
      </w:pPr>
      <w:rPr>
        <w:rFonts w:ascii="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ED4283C"/>
    <w:multiLevelType w:val="hybridMultilevel"/>
    <w:tmpl w:val="2042EBBE"/>
    <w:lvl w:ilvl="0" w:tplc="EA2420C2">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5E48F6"/>
    <w:multiLevelType w:val="hybridMultilevel"/>
    <w:tmpl w:val="8E5241C6"/>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B5A37B4"/>
    <w:multiLevelType w:val="hybridMultilevel"/>
    <w:tmpl w:val="61848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2B1234"/>
    <w:multiLevelType w:val="hybridMultilevel"/>
    <w:tmpl w:val="1DC6B6CE"/>
    <w:lvl w:ilvl="0" w:tplc="04190001">
      <w:start w:val="1"/>
      <w:numFmt w:val="bullet"/>
      <w:lvlText w:val=""/>
      <w:lvlJc w:val="left"/>
      <w:pPr>
        <w:ind w:left="720" w:hanging="360"/>
      </w:pPr>
      <w:rPr>
        <w:rFonts w:ascii="Symbol" w:hAnsi="Symbol" w:hint="default"/>
      </w:rPr>
    </w:lvl>
    <w:lvl w:ilvl="1" w:tplc="04190017">
      <w:start w:val="1"/>
      <w:numFmt w:val="lowerLetter"/>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4542E4"/>
    <w:multiLevelType w:val="hybridMultilevel"/>
    <w:tmpl w:val="EDD0EF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A6C43D8"/>
    <w:multiLevelType w:val="hybridMultilevel"/>
    <w:tmpl w:val="B3A436A4"/>
    <w:lvl w:ilvl="0" w:tplc="7AC0982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D9A4E28"/>
    <w:multiLevelType w:val="hybridMultilevel"/>
    <w:tmpl w:val="444EB07E"/>
    <w:lvl w:ilvl="0" w:tplc="FAB46156">
      <w:start w:val="1"/>
      <w:numFmt w:val="bullet"/>
      <w:lvlText w:val="∙"/>
      <w:lvlJc w:val="left"/>
      <w:pPr>
        <w:tabs>
          <w:tab w:val="num" w:pos="482"/>
        </w:tabs>
        <w:ind w:firstLine="480"/>
      </w:pPr>
      <w:rPr>
        <w:rFonts w:ascii="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1"/>
  </w:num>
  <w:num w:numId="4">
    <w:abstractNumId w:val="3"/>
  </w:num>
  <w:num w:numId="5">
    <w:abstractNumId w:val="4"/>
  </w:num>
  <w:num w:numId="6">
    <w:abstractNumId w:val="15"/>
  </w:num>
  <w:num w:numId="7">
    <w:abstractNumId w:val="9"/>
  </w:num>
  <w:num w:numId="8">
    <w:abstractNumId w:val="5"/>
  </w:num>
  <w:num w:numId="9">
    <w:abstractNumId w:val="20"/>
  </w:num>
  <w:num w:numId="10">
    <w:abstractNumId w:val="7"/>
  </w:num>
  <w:num w:numId="11">
    <w:abstractNumId w:val="14"/>
  </w:num>
  <w:num w:numId="12">
    <w:abstractNumId w:val="19"/>
  </w:num>
  <w:num w:numId="13">
    <w:abstractNumId w:val="17"/>
  </w:num>
  <w:num w:numId="14">
    <w:abstractNumId w:val="8"/>
  </w:num>
  <w:num w:numId="15">
    <w:abstractNumId w:val="13"/>
  </w:num>
  <w:num w:numId="16">
    <w:abstractNumId w:val="0"/>
  </w:num>
  <w:num w:numId="17">
    <w:abstractNumId w:val="6"/>
  </w:num>
  <w:num w:numId="18">
    <w:abstractNumId w:val="1"/>
  </w:num>
  <w:num w:numId="19">
    <w:abstractNumId w:val="18"/>
  </w:num>
  <w:num w:numId="20">
    <w:abstractNumId w:val="1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7138B"/>
    <w:rsid w:val="000359B4"/>
    <w:rsid w:val="00061048"/>
    <w:rsid w:val="00093335"/>
    <w:rsid w:val="000A5B43"/>
    <w:rsid w:val="000E1E74"/>
    <w:rsid w:val="00105B5D"/>
    <w:rsid w:val="0011450C"/>
    <w:rsid w:val="00117A90"/>
    <w:rsid w:val="001B75DA"/>
    <w:rsid w:val="00216582"/>
    <w:rsid w:val="00232EFC"/>
    <w:rsid w:val="0025187C"/>
    <w:rsid w:val="00252D2F"/>
    <w:rsid w:val="002934CC"/>
    <w:rsid w:val="002A0EC5"/>
    <w:rsid w:val="002C5460"/>
    <w:rsid w:val="002E79E3"/>
    <w:rsid w:val="002F44A3"/>
    <w:rsid w:val="00380A06"/>
    <w:rsid w:val="00386E57"/>
    <w:rsid w:val="00392E6E"/>
    <w:rsid w:val="004073A7"/>
    <w:rsid w:val="0041400E"/>
    <w:rsid w:val="004228C8"/>
    <w:rsid w:val="00444441"/>
    <w:rsid w:val="0045343C"/>
    <w:rsid w:val="004771E2"/>
    <w:rsid w:val="0049661C"/>
    <w:rsid w:val="004A410B"/>
    <w:rsid w:val="004B29A6"/>
    <w:rsid w:val="00531D66"/>
    <w:rsid w:val="005356AC"/>
    <w:rsid w:val="005513A2"/>
    <w:rsid w:val="00574B55"/>
    <w:rsid w:val="005D4512"/>
    <w:rsid w:val="0060399C"/>
    <w:rsid w:val="0066256B"/>
    <w:rsid w:val="0067745F"/>
    <w:rsid w:val="00682705"/>
    <w:rsid w:val="00691F2A"/>
    <w:rsid w:val="006E2D5A"/>
    <w:rsid w:val="00735246"/>
    <w:rsid w:val="0077138B"/>
    <w:rsid w:val="007A3F8C"/>
    <w:rsid w:val="007C2CAC"/>
    <w:rsid w:val="007C36D0"/>
    <w:rsid w:val="007D4174"/>
    <w:rsid w:val="007D5193"/>
    <w:rsid w:val="007D66B9"/>
    <w:rsid w:val="007E1CAE"/>
    <w:rsid w:val="00805220"/>
    <w:rsid w:val="00855288"/>
    <w:rsid w:val="009210E9"/>
    <w:rsid w:val="009273C9"/>
    <w:rsid w:val="009448DE"/>
    <w:rsid w:val="00962A3F"/>
    <w:rsid w:val="009A209D"/>
    <w:rsid w:val="00A46AB8"/>
    <w:rsid w:val="00A478DE"/>
    <w:rsid w:val="00A673F4"/>
    <w:rsid w:val="00A8407C"/>
    <w:rsid w:val="00AA56A0"/>
    <w:rsid w:val="00AA5F77"/>
    <w:rsid w:val="00AC5940"/>
    <w:rsid w:val="00AD0873"/>
    <w:rsid w:val="00AF3C87"/>
    <w:rsid w:val="00B00FD6"/>
    <w:rsid w:val="00B3312A"/>
    <w:rsid w:val="00B46979"/>
    <w:rsid w:val="00BA638A"/>
    <w:rsid w:val="00BD2D14"/>
    <w:rsid w:val="00C039E2"/>
    <w:rsid w:val="00C62AF8"/>
    <w:rsid w:val="00CB79C1"/>
    <w:rsid w:val="00D32384"/>
    <w:rsid w:val="00D646AF"/>
    <w:rsid w:val="00D76990"/>
    <w:rsid w:val="00E517A9"/>
    <w:rsid w:val="00E7354B"/>
    <w:rsid w:val="00E81A61"/>
    <w:rsid w:val="00EB0EB8"/>
    <w:rsid w:val="00EC6442"/>
    <w:rsid w:val="00EF0064"/>
    <w:rsid w:val="00F002D0"/>
    <w:rsid w:val="00F12D3E"/>
    <w:rsid w:val="00F25E37"/>
    <w:rsid w:val="00F4730D"/>
    <w:rsid w:val="00F62ED2"/>
    <w:rsid w:val="00F82180"/>
    <w:rsid w:val="00FE3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10B"/>
  </w:style>
  <w:style w:type="paragraph" w:styleId="2">
    <w:name w:val="heading 2"/>
    <w:basedOn w:val="a"/>
    <w:link w:val="20"/>
    <w:uiPriority w:val="99"/>
    <w:qFormat/>
    <w:rsid w:val="000E1E74"/>
    <w:pPr>
      <w:spacing w:before="100" w:beforeAutospacing="1" w:after="100" w:afterAutospacing="1" w:line="200" w:lineRule="atLeast"/>
      <w:outlineLvl w:val="1"/>
    </w:pPr>
    <w:rPr>
      <w:rFonts w:ascii="Arial" w:eastAsia="Calibri" w:hAnsi="Arial" w:cs="Arial"/>
      <w:color w:val="615159"/>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138B"/>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380A06"/>
    <w:rPr>
      <w:color w:val="333399"/>
      <w:u w:val="single"/>
    </w:rPr>
  </w:style>
  <w:style w:type="character" w:customStyle="1" w:styleId="20">
    <w:name w:val="Заголовок 2 Знак"/>
    <w:basedOn w:val="a0"/>
    <w:link w:val="2"/>
    <w:uiPriority w:val="99"/>
    <w:rsid w:val="000E1E74"/>
    <w:rPr>
      <w:rFonts w:ascii="Arial" w:eastAsia="Calibri" w:hAnsi="Arial" w:cs="Arial"/>
      <w:color w:val="615159"/>
      <w:sz w:val="20"/>
      <w:szCs w:val="20"/>
      <w:lang w:eastAsia="ru-RU"/>
    </w:rPr>
  </w:style>
  <w:style w:type="paragraph" w:styleId="a4">
    <w:name w:val="List Paragraph"/>
    <w:basedOn w:val="a"/>
    <w:uiPriority w:val="34"/>
    <w:qFormat/>
    <w:rsid w:val="000E1E74"/>
    <w:pPr>
      <w:ind w:left="720"/>
      <w:contextualSpacing/>
    </w:pPr>
    <w:rPr>
      <w:rFonts w:ascii="Calibri" w:eastAsia="Calibri" w:hAnsi="Calibri" w:cs="Times New Roman"/>
    </w:rPr>
  </w:style>
  <w:style w:type="paragraph" w:customStyle="1" w:styleId="Default">
    <w:name w:val="Default"/>
    <w:rsid w:val="000E1E7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Balloon Text"/>
    <w:basedOn w:val="a"/>
    <w:link w:val="a6"/>
    <w:uiPriority w:val="99"/>
    <w:semiHidden/>
    <w:unhideWhenUsed/>
    <w:rsid w:val="000E1E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1E74"/>
    <w:rPr>
      <w:rFonts w:ascii="Tahoma" w:hAnsi="Tahoma" w:cs="Tahoma"/>
      <w:sz w:val="16"/>
      <w:szCs w:val="16"/>
    </w:rPr>
  </w:style>
  <w:style w:type="character" w:styleId="a7">
    <w:name w:val="FollowedHyperlink"/>
    <w:basedOn w:val="a0"/>
    <w:uiPriority w:val="99"/>
    <w:semiHidden/>
    <w:unhideWhenUsed/>
    <w:rsid w:val="004228C8"/>
    <w:rPr>
      <w:color w:val="800080" w:themeColor="followedHyperlink"/>
      <w:u w:val="single"/>
    </w:rPr>
  </w:style>
  <w:style w:type="table" w:customStyle="1" w:styleId="1">
    <w:name w:val="Сетка таблицы1"/>
    <w:basedOn w:val="a1"/>
    <w:next w:val="a8"/>
    <w:uiPriority w:val="59"/>
    <w:locked/>
    <w:rsid w:val="00453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453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59"/>
    <w:locked/>
    <w:rsid w:val="00453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735539">
      <w:bodyDiv w:val="1"/>
      <w:marLeft w:val="0"/>
      <w:marRight w:val="0"/>
      <w:marTop w:val="0"/>
      <w:marBottom w:val="0"/>
      <w:divBdr>
        <w:top w:val="none" w:sz="0" w:space="0" w:color="auto"/>
        <w:left w:val="none" w:sz="0" w:space="0" w:color="auto"/>
        <w:bottom w:val="none" w:sz="0" w:space="0" w:color="auto"/>
        <w:right w:val="none" w:sz="0" w:space="0" w:color="auto"/>
      </w:divBdr>
    </w:div>
    <w:div w:id="14538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8608</Words>
  <Characters>49072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zobova_ta</dc:creator>
  <cp:lastModifiedBy>hudyakov_sl</cp:lastModifiedBy>
  <cp:revision>2</cp:revision>
  <dcterms:created xsi:type="dcterms:W3CDTF">2025-09-05T08:03:00Z</dcterms:created>
  <dcterms:modified xsi:type="dcterms:W3CDTF">2025-09-05T08:03:00Z</dcterms:modified>
</cp:coreProperties>
</file>